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1"/>
        <w:gridCol w:w="3594"/>
        <w:gridCol w:w="3615"/>
      </w:tblGrid>
      <w:tr w:rsidR="002563A5" w14:paraId="0BE8800D" w14:textId="77777777" w:rsidTr="007849F0">
        <w:tc>
          <w:tcPr>
            <w:tcW w:w="3692" w:type="dxa"/>
          </w:tcPr>
          <w:p w14:paraId="36636CFC" w14:textId="6C7C2126" w:rsidR="002563A5" w:rsidRDefault="002563A5">
            <w:r>
              <w:rPr>
                <w:noProof/>
              </w:rPr>
              <w:drawing>
                <wp:inline distT="0" distB="0" distL="0" distR="0" wp14:anchorId="711097B4" wp14:editId="683F1538">
                  <wp:extent cx="1341820" cy="69916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ton-medical-center.gif"/>
                          <pic:cNvPicPr/>
                        </pic:nvPicPr>
                        <pic:blipFill>
                          <a:blip r:embed="rId7">
                            <a:extLst>
                              <a:ext uri="{28A0092B-C50C-407E-A947-70E740481C1C}">
                                <a14:useLocalDpi xmlns:a14="http://schemas.microsoft.com/office/drawing/2010/main" val="0"/>
                              </a:ext>
                            </a:extLst>
                          </a:blip>
                          <a:stretch>
                            <a:fillRect/>
                          </a:stretch>
                        </pic:blipFill>
                        <pic:spPr>
                          <a:xfrm>
                            <a:off x="0" y="0"/>
                            <a:ext cx="1384197" cy="721241"/>
                          </a:xfrm>
                          <a:prstGeom prst="rect">
                            <a:avLst/>
                          </a:prstGeom>
                        </pic:spPr>
                      </pic:pic>
                    </a:graphicData>
                  </a:graphic>
                </wp:inline>
              </w:drawing>
            </w:r>
          </w:p>
        </w:tc>
        <w:tc>
          <w:tcPr>
            <w:tcW w:w="3693" w:type="dxa"/>
          </w:tcPr>
          <w:p w14:paraId="1F58C695" w14:textId="6792F1B3" w:rsidR="002563A5" w:rsidRDefault="002563A5" w:rsidP="002563A5">
            <w:pPr>
              <w:jc w:val="center"/>
            </w:pPr>
            <w:r>
              <w:rPr>
                <w:rFonts w:cs="Calibri"/>
                <w:noProof/>
              </w:rPr>
              <w:drawing>
                <wp:inline distT="0" distB="0" distL="0" distR="0" wp14:anchorId="0B4F46C2" wp14:editId="04D9EC0D">
                  <wp:extent cx="1348827" cy="697726"/>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446" cy="709944"/>
                          </a:xfrm>
                          <a:prstGeom prst="rect">
                            <a:avLst/>
                          </a:prstGeom>
                          <a:noFill/>
                          <a:ln>
                            <a:noFill/>
                          </a:ln>
                        </pic:spPr>
                      </pic:pic>
                    </a:graphicData>
                  </a:graphic>
                </wp:inline>
              </w:drawing>
            </w:r>
          </w:p>
        </w:tc>
        <w:tc>
          <w:tcPr>
            <w:tcW w:w="3693" w:type="dxa"/>
            <w:vAlign w:val="center"/>
          </w:tcPr>
          <w:p w14:paraId="2BC6FD19" w14:textId="53A3EE69" w:rsidR="002563A5" w:rsidRDefault="002563A5" w:rsidP="002563A5">
            <w:pPr>
              <w:jc w:val="right"/>
            </w:pPr>
            <w:r>
              <w:rPr>
                <w:noProof/>
              </w:rPr>
              <w:drawing>
                <wp:inline distT="0" distB="0" distL="0" distR="0" wp14:anchorId="52FE10C7" wp14:editId="345C1E6C">
                  <wp:extent cx="1559283" cy="700690"/>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_logo.BU.gif"/>
                          <pic:cNvPicPr/>
                        </pic:nvPicPr>
                        <pic:blipFill>
                          <a:blip r:embed="rId9">
                            <a:extLst>
                              <a:ext uri="{28A0092B-C50C-407E-A947-70E740481C1C}">
                                <a14:useLocalDpi xmlns:a14="http://schemas.microsoft.com/office/drawing/2010/main" val="0"/>
                              </a:ext>
                            </a:extLst>
                          </a:blip>
                          <a:stretch>
                            <a:fillRect/>
                          </a:stretch>
                        </pic:blipFill>
                        <pic:spPr>
                          <a:xfrm>
                            <a:off x="0" y="0"/>
                            <a:ext cx="1573901" cy="707259"/>
                          </a:xfrm>
                          <a:prstGeom prst="rect">
                            <a:avLst/>
                          </a:prstGeom>
                        </pic:spPr>
                      </pic:pic>
                    </a:graphicData>
                  </a:graphic>
                </wp:inline>
              </w:drawing>
            </w:r>
          </w:p>
        </w:tc>
      </w:tr>
    </w:tbl>
    <w:p w14:paraId="4D1D2009" w14:textId="28A029B4" w:rsidR="00310721" w:rsidRPr="0003251F" w:rsidRDefault="00310721" w:rsidP="007849F0">
      <w:pPr>
        <w:spacing w:before="120" w:after="60"/>
      </w:pPr>
      <w:r w:rsidRPr="0003251F">
        <w:t xml:space="preserve">The </w:t>
      </w:r>
      <w:r w:rsidRPr="0003251F">
        <w:rPr>
          <w:b/>
        </w:rPr>
        <w:t>Faculty Development &amp; Diversity (FDD)</w:t>
      </w:r>
      <w:r w:rsidRPr="0003251F">
        <w:t xml:space="preserve"> </w:t>
      </w:r>
      <w:r w:rsidR="007849F0" w:rsidRPr="0003251F">
        <w:t xml:space="preserve">office </w:t>
      </w:r>
      <w:r w:rsidRPr="0003251F">
        <w:t xml:space="preserve">in the Department of Medicine </w:t>
      </w:r>
      <w:r w:rsidR="007849F0" w:rsidRPr="0003251F">
        <w:t>(</w:t>
      </w:r>
      <w:r w:rsidR="007849F0" w:rsidRPr="007849F0">
        <w:rPr>
          <w:b/>
        </w:rPr>
        <w:t>DOM</w:t>
      </w:r>
      <w:r w:rsidR="007849F0" w:rsidRPr="0003251F">
        <w:t>)</w:t>
      </w:r>
      <w:r w:rsidR="007849F0">
        <w:t xml:space="preserve"> </w:t>
      </w:r>
      <w:r w:rsidRPr="0003251F">
        <w:t>at B</w:t>
      </w:r>
      <w:r w:rsidR="00B175EF" w:rsidRPr="0003251F">
        <w:t xml:space="preserve">oston </w:t>
      </w:r>
      <w:r w:rsidRPr="0003251F">
        <w:t>U</w:t>
      </w:r>
      <w:r w:rsidR="00B175EF" w:rsidRPr="0003251F">
        <w:t xml:space="preserve">niversity </w:t>
      </w:r>
      <w:r w:rsidRPr="0003251F">
        <w:t>S</w:t>
      </w:r>
      <w:r w:rsidR="00B175EF" w:rsidRPr="0003251F">
        <w:t xml:space="preserve">chool of </w:t>
      </w:r>
      <w:r w:rsidRPr="0003251F">
        <w:t>M</w:t>
      </w:r>
      <w:r w:rsidR="00B175EF" w:rsidRPr="0003251F">
        <w:t>edicine (</w:t>
      </w:r>
      <w:r w:rsidR="00B175EF" w:rsidRPr="007849F0">
        <w:rPr>
          <w:b/>
        </w:rPr>
        <w:t>BUSM</w:t>
      </w:r>
      <w:r w:rsidR="00B175EF" w:rsidRPr="0003251F">
        <w:t>)</w:t>
      </w:r>
      <w:r w:rsidR="004323DC" w:rsidRPr="0003251F">
        <w:t xml:space="preserve"> </w:t>
      </w:r>
      <w:r w:rsidR="0063066B">
        <w:t>and Boston Medical Center (</w:t>
      </w:r>
      <w:r w:rsidR="0063066B">
        <w:rPr>
          <w:b/>
        </w:rPr>
        <w:t>BMC</w:t>
      </w:r>
      <w:r w:rsidR="0063066B">
        <w:t xml:space="preserve">) </w:t>
      </w:r>
      <w:r w:rsidR="004323DC" w:rsidRPr="0003251F">
        <w:t>seeks to foster an inclusive</w:t>
      </w:r>
      <w:r w:rsidRPr="0003251F">
        <w:t>, creative</w:t>
      </w:r>
      <w:r w:rsidR="004323DC" w:rsidRPr="0003251F">
        <w:t>,</w:t>
      </w:r>
      <w:r w:rsidRPr="0003251F">
        <w:t xml:space="preserve"> and collaborative environment that supports </w:t>
      </w:r>
      <w:r w:rsidR="006D743A" w:rsidRPr="0003251F">
        <w:t>all</w:t>
      </w:r>
      <w:r w:rsidRPr="0003251F">
        <w:t xml:space="preserve"> faculty to reach their full potential, and to contribute to cultivating excellence in the educational, research, clinical</w:t>
      </w:r>
      <w:r w:rsidR="006D743A" w:rsidRPr="0003251F">
        <w:t>,</w:t>
      </w:r>
      <w:r w:rsidRPr="0003251F">
        <w:t xml:space="preserve"> and service missions. </w:t>
      </w:r>
    </w:p>
    <w:p w14:paraId="7162DC66" w14:textId="0001D0E5" w:rsidR="00310721" w:rsidRPr="0003251F" w:rsidRDefault="00310721" w:rsidP="008A35F5">
      <w:pPr>
        <w:shd w:val="clear" w:color="auto" w:fill="DBE5F1" w:themeFill="accent1" w:themeFillTint="33"/>
        <w:spacing w:after="60"/>
      </w:pPr>
      <w:r w:rsidRPr="0003251F">
        <w:t>In order to reach its goal to recruit, retain,</w:t>
      </w:r>
      <w:r w:rsidR="004323DC" w:rsidRPr="0003251F">
        <w:t xml:space="preserve"> advance,</w:t>
      </w:r>
      <w:r w:rsidRPr="0003251F">
        <w:t xml:space="preserve"> promote</w:t>
      </w:r>
      <w:r w:rsidR="004323DC" w:rsidRPr="0003251F">
        <w:t>,</w:t>
      </w:r>
      <w:r w:rsidRPr="0003251F">
        <w:t xml:space="preserve"> and nurture a vibrant and diverse faculty, </w:t>
      </w:r>
      <w:r w:rsidR="007849F0">
        <w:t xml:space="preserve">the </w:t>
      </w:r>
      <w:r w:rsidRPr="0003251F">
        <w:t xml:space="preserve">FDD offers </w:t>
      </w:r>
      <w:r w:rsidR="00545F0A" w:rsidRPr="0003251F">
        <w:t xml:space="preserve">specific </w:t>
      </w:r>
      <w:r w:rsidRPr="0003251F">
        <w:t>programs and resources to</w:t>
      </w:r>
      <w:r w:rsidR="006D743A" w:rsidRPr="0003251F">
        <w:t xml:space="preserve"> women and</w:t>
      </w:r>
      <w:r w:rsidRPr="0003251F">
        <w:t xml:space="preserve"> </w:t>
      </w:r>
      <w:r w:rsidR="00545F0A" w:rsidRPr="0003251F">
        <w:t>Under-Represented</w:t>
      </w:r>
      <w:r w:rsidR="00D806CA">
        <w:t xml:space="preserve"> Racial &amp; Ethnic Groups</w:t>
      </w:r>
      <w:r w:rsidR="00545F0A" w:rsidRPr="0003251F">
        <w:t xml:space="preserve"> in Medicine (</w:t>
      </w:r>
      <w:r w:rsidR="00D806CA">
        <w:rPr>
          <w:b/>
        </w:rPr>
        <w:t>URG</w:t>
      </w:r>
      <w:r w:rsidR="00545F0A" w:rsidRPr="0003251F">
        <w:t xml:space="preserve">) </w:t>
      </w:r>
      <w:r w:rsidRPr="0003251F">
        <w:t>faculty</w:t>
      </w:r>
      <w:r w:rsidR="00545F0A" w:rsidRPr="0003251F">
        <w:t xml:space="preserve"> and trainees</w:t>
      </w:r>
      <w:r w:rsidRPr="0003251F">
        <w:t xml:space="preserve"> </w:t>
      </w:r>
      <w:r w:rsidR="00545F0A" w:rsidRPr="0003251F">
        <w:t>in the DOM</w:t>
      </w:r>
      <w:r w:rsidRPr="0003251F">
        <w:t>:</w:t>
      </w:r>
    </w:p>
    <w:p w14:paraId="1013C922" w14:textId="4C91D3FA" w:rsidR="0063066B" w:rsidRDefault="00C74DB5" w:rsidP="008A35F5">
      <w:pPr>
        <w:pStyle w:val="ListParagraph"/>
        <w:numPr>
          <w:ilvl w:val="0"/>
          <w:numId w:val="1"/>
        </w:numPr>
        <w:spacing w:after="60"/>
        <w:ind w:left="187" w:hanging="187"/>
      </w:pPr>
      <w:hyperlink r:id="rId10" w:history="1">
        <w:r>
          <w:rPr>
            <w:rStyle w:val="Hyperlink"/>
          </w:rPr>
          <w:t>DOM Associate Chair for Diversity &amp; Inclusion</w:t>
        </w:r>
      </w:hyperlink>
      <w:r w:rsidR="006D743A" w:rsidRPr="0003251F">
        <w:rPr>
          <w:rStyle w:val="Hyperlink"/>
          <w:color w:val="auto"/>
          <w:u w:val="none"/>
        </w:rPr>
        <w:t xml:space="preserve">, </w:t>
      </w:r>
      <w:hyperlink r:id="rId11" w:history="1">
        <w:r w:rsidR="006D743A" w:rsidRPr="007849F0">
          <w:rPr>
            <w:rStyle w:val="Hyperlink"/>
          </w:rPr>
          <w:t xml:space="preserve">Sheila </w:t>
        </w:r>
        <w:r w:rsidR="007849F0" w:rsidRPr="007849F0">
          <w:rPr>
            <w:rStyle w:val="Hyperlink"/>
          </w:rPr>
          <w:t xml:space="preserve">E. </w:t>
        </w:r>
        <w:r w:rsidR="006D743A" w:rsidRPr="007849F0">
          <w:rPr>
            <w:rStyle w:val="Hyperlink"/>
          </w:rPr>
          <w:t>Chapman,</w:t>
        </w:r>
        <w:r w:rsidR="00253719" w:rsidRPr="007849F0">
          <w:rPr>
            <w:rStyle w:val="Hyperlink"/>
          </w:rPr>
          <w:t xml:space="preserve"> MD</w:t>
        </w:r>
      </w:hyperlink>
      <w:r w:rsidR="006D743A" w:rsidRPr="0003251F">
        <w:rPr>
          <w:rStyle w:val="Hyperlink"/>
          <w:color w:val="auto"/>
          <w:u w:val="none"/>
        </w:rPr>
        <w:t xml:space="preserve"> oversee</w:t>
      </w:r>
      <w:r>
        <w:rPr>
          <w:rStyle w:val="Hyperlink"/>
          <w:color w:val="auto"/>
          <w:u w:val="none"/>
        </w:rPr>
        <w:t>s</w:t>
      </w:r>
      <w:r w:rsidR="006D743A" w:rsidRPr="0003251F">
        <w:rPr>
          <w:rStyle w:val="Hyperlink"/>
          <w:color w:val="auto"/>
          <w:u w:val="none"/>
        </w:rPr>
        <w:t xml:space="preserve"> multiple initiatives </w:t>
      </w:r>
      <w:r w:rsidR="006D743A" w:rsidRPr="0003251F">
        <w:t xml:space="preserve">to increase the recruitment, retention, advancement, vitality, and visibility of </w:t>
      </w:r>
      <w:r w:rsidR="00263F68" w:rsidRPr="0003251F">
        <w:t xml:space="preserve">DOM </w:t>
      </w:r>
      <w:r w:rsidR="006D743A" w:rsidRPr="0003251F">
        <w:t>URM trainees and faculty</w:t>
      </w:r>
      <w:r w:rsidR="00263F68">
        <w:t>.</w:t>
      </w:r>
      <w:r>
        <w:t xml:space="preserve"> In addition, she is</w:t>
      </w:r>
      <w:r w:rsidR="00D806CA">
        <w:t xml:space="preserve"> available to meet with URG</w:t>
      </w:r>
      <w:r w:rsidR="006D743A" w:rsidRPr="0003251F">
        <w:t xml:space="preserve"> faculty, fellows</w:t>
      </w:r>
      <w:r w:rsidR="00263F68">
        <w:t>, and residents</w:t>
      </w:r>
      <w:r w:rsidR="00253719" w:rsidRPr="0003251F">
        <w:t xml:space="preserve"> individually for career advancement and work-life integration support, and</w:t>
      </w:r>
      <w:r w:rsidR="00263F68">
        <w:t xml:space="preserve"> to</w:t>
      </w:r>
      <w:r w:rsidR="00253719" w:rsidRPr="0003251F">
        <w:t xml:space="preserve"> collaborate with Section Chiefs to help recruit diverse candidates. </w:t>
      </w:r>
    </w:p>
    <w:p w14:paraId="62C7DB1A" w14:textId="560F5374" w:rsidR="00D16AEF" w:rsidRPr="00D16AEF" w:rsidRDefault="00C74DB5" w:rsidP="008A35F5">
      <w:pPr>
        <w:pStyle w:val="ListParagraph"/>
        <w:numPr>
          <w:ilvl w:val="0"/>
          <w:numId w:val="1"/>
        </w:numPr>
        <w:spacing w:before="60" w:after="60"/>
        <w:ind w:left="187" w:hanging="187"/>
      </w:pPr>
      <w:hyperlink r:id="rId12" w:history="1">
        <w:r w:rsidR="00D806CA">
          <w:rPr>
            <w:rStyle w:val="Hyperlink"/>
          </w:rPr>
          <w:t xml:space="preserve">URG </w:t>
        </w:r>
        <w:r w:rsidR="00344AE4" w:rsidRPr="0003251F">
          <w:rPr>
            <w:rStyle w:val="Hyperlink"/>
          </w:rPr>
          <w:t>Faculty Development Program</w:t>
        </w:r>
      </w:hyperlink>
      <w:r w:rsidR="00B279C9" w:rsidRPr="0003251F">
        <w:t xml:space="preserve"> </w:t>
      </w:r>
      <w:r w:rsidR="0003251F">
        <w:t>– L</w:t>
      </w:r>
      <w:r w:rsidR="00D806CA">
        <w:t>ongitudinal program for faculty from Under-Represented Racial &amp; Ethnic Groups in Medicine (URG)</w:t>
      </w:r>
      <w:r w:rsidR="00344AE4" w:rsidRPr="0003251F">
        <w:t xml:space="preserve"> across</w:t>
      </w:r>
      <w:r w:rsidR="00D806CA">
        <w:t xml:space="preserve"> the</w:t>
      </w:r>
      <w:r w:rsidR="00344AE4" w:rsidRPr="0003251F">
        <w:t xml:space="preserve"> </w:t>
      </w:r>
      <w:r w:rsidR="001A6919">
        <w:t>Boston University Medical Campus (</w:t>
      </w:r>
      <w:r w:rsidR="00344AE4" w:rsidRPr="001A6919">
        <w:rPr>
          <w:b/>
        </w:rPr>
        <w:t>BUMC</w:t>
      </w:r>
      <w:r w:rsidR="001A6919">
        <w:t>, which includes BUSM, and Schools of Dentistry and Public Health)</w:t>
      </w:r>
      <w:r w:rsidR="00344AE4" w:rsidRPr="0003251F">
        <w:t xml:space="preserve"> </w:t>
      </w:r>
      <w:r w:rsidR="00736B23" w:rsidRPr="0003251F">
        <w:rPr>
          <w:rFonts w:cs="Calibri"/>
        </w:rPr>
        <w:t xml:space="preserve">uses </w:t>
      </w:r>
      <w:r w:rsidR="000F4CB0" w:rsidRPr="0003251F">
        <w:rPr>
          <w:rFonts w:cs="Calibri"/>
        </w:rPr>
        <w:t>individual career coaching</w:t>
      </w:r>
      <w:r w:rsidR="00736B23" w:rsidRPr="0003251F">
        <w:rPr>
          <w:rFonts w:cs="Calibri"/>
        </w:rPr>
        <w:t xml:space="preserve">, </w:t>
      </w:r>
      <w:r w:rsidR="000F4CB0" w:rsidRPr="0003251F">
        <w:rPr>
          <w:rFonts w:cs="Calibri"/>
        </w:rPr>
        <w:t xml:space="preserve">peer mentoring, and </w:t>
      </w:r>
      <w:r w:rsidR="00736B23" w:rsidRPr="0003251F">
        <w:rPr>
          <w:rFonts w:cs="Calibri"/>
        </w:rPr>
        <w:t xml:space="preserve">experiential </w:t>
      </w:r>
      <w:r w:rsidR="000F4CB0" w:rsidRPr="0003251F">
        <w:rPr>
          <w:rFonts w:cs="Calibri"/>
        </w:rPr>
        <w:t>learning to support faculty in meeting their career goals, navigate the pa</w:t>
      </w:r>
      <w:r w:rsidR="00D806CA">
        <w:rPr>
          <w:rFonts w:cs="Calibri"/>
        </w:rPr>
        <w:t>rticular challenges of being URG</w:t>
      </w:r>
      <w:r w:rsidR="000F4CB0" w:rsidRPr="0003251F">
        <w:rPr>
          <w:rFonts w:cs="Calibri"/>
        </w:rPr>
        <w:t xml:space="preserve"> faculty member</w:t>
      </w:r>
      <w:r w:rsidR="001A6919">
        <w:rPr>
          <w:rFonts w:cs="Calibri"/>
        </w:rPr>
        <w:t>s</w:t>
      </w:r>
      <w:r w:rsidR="000F4CB0" w:rsidRPr="0003251F">
        <w:rPr>
          <w:rFonts w:cs="Calibri"/>
        </w:rPr>
        <w:t xml:space="preserve"> in academic medicine, </w:t>
      </w:r>
      <w:r w:rsidR="00253719" w:rsidRPr="0003251F">
        <w:rPr>
          <w:rFonts w:cs="Calibri"/>
        </w:rPr>
        <w:t xml:space="preserve">and </w:t>
      </w:r>
      <w:r w:rsidR="00736B23" w:rsidRPr="0003251F">
        <w:rPr>
          <w:rFonts w:cs="Calibri"/>
        </w:rPr>
        <w:t>foster leadership skills that enable participants to positively affect change from where they stand.</w:t>
      </w:r>
      <w:r w:rsidR="00253719" w:rsidRPr="0003251F">
        <w:rPr>
          <w:rFonts w:cs="Calibri"/>
        </w:rPr>
        <w:t xml:space="preserve"> Applications </w:t>
      </w:r>
      <w:r w:rsidR="001A6919">
        <w:rPr>
          <w:rFonts w:cs="Calibri"/>
        </w:rPr>
        <w:t xml:space="preserve">are </w:t>
      </w:r>
      <w:r w:rsidR="00344AE4" w:rsidRPr="0003251F">
        <w:rPr>
          <w:rFonts w:cs="Calibri"/>
        </w:rPr>
        <w:t xml:space="preserve">accepted in </w:t>
      </w:r>
      <w:r w:rsidR="00253719" w:rsidRPr="0003251F">
        <w:rPr>
          <w:rFonts w:cs="Calibri"/>
        </w:rPr>
        <w:t>April</w:t>
      </w:r>
      <w:r w:rsidR="001A6919">
        <w:rPr>
          <w:rFonts w:cs="Calibri"/>
        </w:rPr>
        <w:t>. The</w:t>
      </w:r>
      <w:r w:rsidR="00344AE4" w:rsidRPr="0003251F">
        <w:rPr>
          <w:rFonts w:cs="Calibri"/>
        </w:rPr>
        <w:t xml:space="preserve"> program meets monthly </w:t>
      </w:r>
      <w:r w:rsidR="00253719" w:rsidRPr="0003251F">
        <w:rPr>
          <w:rFonts w:cs="Calibri"/>
        </w:rPr>
        <w:t>on Thurs afternoons from October to</w:t>
      </w:r>
      <w:r w:rsidR="005232DB" w:rsidRPr="0003251F">
        <w:rPr>
          <w:rFonts w:cs="Calibri"/>
        </w:rPr>
        <w:t xml:space="preserve"> June annually.</w:t>
      </w:r>
    </w:p>
    <w:p w14:paraId="0FE07B72" w14:textId="7F6BAB78" w:rsidR="00D16AEF" w:rsidRPr="0003251F" w:rsidRDefault="007350BC" w:rsidP="008A35F5">
      <w:pPr>
        <w:pStyle w:val="ListParagraph"/>
        <w:spacing w:before="60" w:after="60"/>
        <w:ind w:left="187"/>
      </w:pPr>
      <w:r>
        <w:rPr>
          <w:rFonts w:cs="Calibri"/>
        </w:rPr>
        <w:t xml:space="preserve">Ongoing </w:t>
      </w:r>
      <w:r w:rsidR="00D16AEF">
        <w:rPr>
          <w:rFonts w:cs="Calibri"/>
        </w:rPr>
        <w:t xml:space="preserve">improvements </w:t>
      </w:r>
      <w:r>
        <w:rPr>
          <w:rFonts w:cs="Calibri"/>
        </w:rPr>
        <w:t xml:space="preserve">are made </w:t>
      </w:r>
      <w:r w:rsidR="00D16AEF">
        <w:rPr>
          <w:rFonts w:cs="Calibri"/>
        </w:rPr>
        <w:t xml:space="preserve">to the program to address the specific needs </w:t>
      </w:r>
      <w:r w:rsidR="00194955">
        <w:rPr>
          <w:rFonts w:cs="Calibri"/>
        </w:rPr>
        <w:t>of URG</w:t>
      </w:r>
      <w:r w:rsidR="001F6CCF">
        <w:rPr>
          <w:rFonts w:cs="Calibri"/>
        </w:rPr>
        <w:t xml:space="preserve"> faculty. For example, </w:t>
      </w:r>
      <w:r w:rsidR="001F6CCF" w:rsidRPr="001A6919">
        <w:rPr>
          <w:rFonts w:cs="Calibri"/>
          <w:i/>
        </w:rPr>
        <w:t>s</w:t>
      </w:r>
      <w:r w:rsidR="00D16AEF" w:rsidRPr="001A6919">
        <w:rPr>
          <w:rFonts w:cs="Calibri"/>
          <w:i/>
        </w:rPr>
        <w:t>tay interviews</w:t>
      </w:r>
      <w:r w:rsidR="00194955">
        <w:rPr>
          <w:rFonts w:cs="Calibri"/>
        </w:rPr>
        <w:t xml:space="preserve"> of URG</w:t>
      </w:r>
      <w:r w:rsidR="00D16AEF" w:rsidRPr="00D16AEF">
        <w:rPr>
          <w:rFonts w:cs="Calibri"/>
        </w:rPr>
        <w:t xml:space="preserve"> faculty in DOM</w:t>
      </w:r>
      <w:r>
        <w:rPr>
          <w:rFonts w:cs="Calibri"/>
        </w:rPr>
        <w:t xml:space="preserve"> informed</w:t>
      </w:r>
      <w:r w:rsidR="00C531C8">
        <w:rPr>
          <w:rFonts w:cs="Calibri"/>
        </w:rPr>
        <w:t xml:space="preserve"> curricular modifications</w:t>
      </w:r>
      <w:r w:rsidR="003A08A5">
        <w:rPr>
          <w:rFonts w:cs="Calibri"/>
        </w:rPr>
        <w:t xml:space="preserve"> to </w:t>
      </w:r>
      <w:r w:rsidR="00C531C8">
        <w:rPr>
          <w:rFonts w:cs="Calibri"/>
        </w:rPr>
        <w:t xml:space="preserve">support </w:t>
      </w:r>
      <w:r>
        <w:rPr>
          <w:rFonts w:cs="Calibri"/>
        </w:rPr>
        <w:t>participants</w:t>
      </w:r>
      <w:r w:rsidR="003A08A5">
        <w:rPr>
          <w:rFonts w:cs="Calibri"/>
        </w:rPr>
        <w:t xml:space="preserve"> to develop</w:t>
      </w:r>
      <w:r>
        <w:rPr>
          <w:rFonts w:cs="Calibri"/>
        </w:rPr>
        <w:t xml:space="preserve"> </w:t>
      </w:r>
      <w:r w:rsidR="00D16AEF" w:rsidRPr="00D16AEF">
        <w:rPr>
          <w:rFonts w:cs="Calibri"/>
        </w:rPr>
        <w:t>mentoring network</w:t>
      </w:r>
      <w:r>
        <w:rPr>
          <w:rFonts w:cs="Calibri"/>
        </w:rPr>
        <w:t xml:space="preserve">s to </w:t>
      </w:r>
      <w:r w:rsidR="001A6919">
        <w:rPr>
          <w:rFonts w:cs="Calibri"/>
        </w:rPr>
        <w:t xml:space="preserve">effectively </w:t>
      </w:r>
      <w:r>
        <w:rPr>
          <w:rFonts w:cs="Calibri"/>
        </w:rPr>
        <w:t xml:space="preserve">navigate successful careers </w:t>
      </w:r>
      <w:r w:rsidR="00D16AEF" w:rsidRPr="00D16AEF">
        <w:rPr>
          <w:rFonts w:cs="Calibri"/>
        </w:rPr>
        <w:t>in academic medicine.</w:t>
      </w:r>
      <w:r w:rsidR="008F37D3">
        <w:rPr>
          <w:rFonts w:cs="Calibri"/>
        </w:rPr>
        <w:t xml:space="preserve"> </w:t>
      </w:r>
      <w:r>
        <w:rPr>
          <w:rFonts w:cs="Calibri"/>
        </w:rPr>
        <w:t>R</w:t>
      </w:r>
      <w:r w:rsidR="008F37D3">
        <w:rPr>
          <w:rFonts w:cs="Calibri"/>
        </w:rPr>
        <w:t xml:space="preserve">esources from the </w:t>
      </w:r>
      <w:r w:rsidR="008F37D3" w:rsidRPr="008F37D3">
        <w:rPr>
          <w:rFonts w:cs="Calibri"/>
        </w:rPr>
        <w:t>National Center on Faculty Development &amp; Diversity</w:t>
      </w:r>
      <w:r>
        <w:rPr>
          <w:rFonts w:cs="Calibri"/>
        </w:rPr>
        <w:t xml:space="preserve"> </w:t>
      </w:r>
      <w:r w:rsidR="00C531C8">
        <w:rPr>
          <w:rFonts w:cs="Calibri"/>
        </w:rPr>
        <w:t>enhance the curriculum</w:t>
      </w:r>
      <w:r w:rsidR="008F37D3">
        <w:rPr>
          <w:rFonts w:cs="Calibri"/>
        </w:rPr>
        <w:t xml:space="preserve"> and </w:t>
      </w:r>
      <w:r w:rsidR="00C531C8">
        <w:rPr>
          <w:rFonts w:cs="Calibri"/>
        </w:rPr>
        <w:t>offer tools for faculty to achieve</w:t>
      </w:r>
      <w:r w:rsidR="008F37D3">
        <w:rPr>
          <w:rFonts w:cs="Calibri"/>
        </w:rPr>
        <w:t xml:space="preserve"> their goals. </w:t>
      </w:r>
    </w:p>
    <w:p w14:paraId="18EAF1F8" w14:textId="4FCFC47A" w:rsidR="0003251F" w:rsidRPr="0003251F" w:rsidRDefault="00C74DB5" w:rsidP="008A35F5">
      <w:pPr>
        <w:pStyle w:val="ListParagraph"/>
        <w:numPr>
          <w:ilvl w:val="0"/>
          <w:numId w:val="1"/>
        </w:numPr>
        <w:spacing w:after="60"/>
        <w:ind w:left="187" w:hanging="187"/>
      </w:pPr>
      <w:hyperlink r:id="rId13" w:history="1">
        <w:r w:rsidR="00435F2F" w:rsidRPr="0003251F">
          <w:rPr>
            <w:rStyle w:val="Hyperlink"/>
          </w:rPr>
          <w:t>Bias Reduction in Internal Medicine Initiative (</w:t>
        </w:r>
        <w:r w:rsidR="00435F2F" w:rsidRPr="00FB3762">
          <w:rPr>
            <w:rStyle w:val="Hyperlink"/>
            <w:b/>
          </w:rPr>
          <w:t>BRIM</w:t>
        </w:r>
        <w:r w:rsidR="00435F2F" w:rsidRPr="0003251F">
          <w:rPr>
            <w:rStyle w:val="Hyperlink"/>
          </w:rPr>
          <w:t>)</w:t>
        </w:r>
      </w:hyperlink>
      <w:r w:rsidR="00435F2F" w:rsidRPr="0003251F">
        <w:rPr>
          <w:rStyle w:val="Hyperlink"/>
          <w:color w:val="auto"/>
          <w:u w:val="none"/>
        </w:rPr>
        <w:t xml:space="preserve"> </w:t>
      </w:r>
      <w:r w:rsidR="005232DB" w:rsidRPr="0003251F">
        <w:rPr>
          <w:rStyle w:val="Hyperlink"/>
          <w:color w:val="auto"/>
          <w:u w:val="none"/>
        </w:rPr>
        <w:t>–</w:t>
      </w:r>
      <w:r w:rsidR="00435F2F" w:rsidRPr="0003251F">
        <w:rPr>
          <w:rStyle w:val="Hyperlink"/>
          <w:color w:val="auto"/>
          <w:u w:val="none"/>
        </w:rPr>
        <w:t xml:space="preserve"> </w:t>
      </w:r>
      <w:r w:rsidR="005232DB" w:rsidRPr="0003251F">
        <w:rPr>
          <w:rStyle w:val="Hyperlink"/>
          <w:color w:val="auto"/>
          <w:u w:val="none"/>
        </w:rPr>
        <w:t>The DOM is pa</w:t>
      </w:r>
      <w:r w:rsidR="009C3437" w:rsidRPr="0003251F">
        <w:rPr>
          <w:rStyle w:val="Hyperlink"/>
          <w:color w:val="auto"/>
          <w:u w:val="none"/>
        </w:rPr>
        <w:t>rticipating in a two-year,</w:t>
      </w:r>
      <w:r w:rsidR="005232DB" w:rsidRPr="0003251F">
        <w:rPr>
          <w:rStyle w:val="Hyperlink"/>
          <w:color w:val="auto"/>
          <w:u w:val="none"/>
        </w:rPr>
        <w:t xml:space="preserve"> NIH</w:t>
      </w:r>
      <w:r w:rsidR="009D71CF">
        <w:rPr>
          <w:rStyle w:val="Hyperlink"/>
          <w:color w:val="auto"/>
          <w:u w:val="none"/>
        </w:rPr>
        <w:t>-</w:t>
      </w:r>
      <w:r w:rsidR="005232DB" w:rsidRPr="0003251F">
        <w:rPr>
          <w:rStyle w:val="Hyperlink"/>
          <w:color w:val="auto"/>
          <w:u w:val="none"/>
        </w:rPr>
        <w:t>funded randomized control</w:t>
      </w:r>
      <w:r w:rsidR="009D71CF">
        <w:rPr>
          <w:rStyle w:val="Hyperlink"/>
          <w:color w:val="auto"/>
          <w:u w:val="none"/>
        </w:rPr>
        <w:t>led</w:t>
      </w:r>
      <w:r w:rsidR="005232DB" w:rsidRPr="0003251F">
        <w:rPr>
          <w:rStyle w:val="Hyperlink"/>
          <w:color w:val="auto"/>
          <w:u w:val="none"/>
        </w:rPr>
        <w:t xml:space="preserve"> trial to study and facilitate the implementation of an effective diversity intervention to reduce </w:t>
      </w:r>
      <w:r w:rsidR="009C3437" w:rsidRPr="0003251F">
        <w:rPr>
          <w:rStyle w:val="Hyperlink"/>
          <w:color w:val="auto"/>
          <w:u w:val="none"/>
        </w:rPr>
        <w:t xml:space="preserve">the impact of </w:t>
      </w:r>
      <w:r w:rsidR="005232DB" w:rsidRPr="0003251F">
        <w:rPr>
          <w:rStyle w:val="Hyperlink"/>
          <w:color w:val="auto"/>
          <w:u w:val="none"/>
        </w:rPr>
        <w:t xml:space="preserve">unconscious bias in academic medicine. </w:t>
      </w:r>
      <w:r w:rsidR="005232DB" w:rsidRPr="0003251F">
        <w:rPr>
          <w:rFonts w:asciiTheme="minorHAnsi" w:eastAsia="Times New Roman" w:hAnsiTheme="minorHAnsi" w:cs="Arial"/>
          <w:szCs w:val="28"/>
        </w:rPr>
        <w:t xml:space="preserve">BRIM </w:t>
      </w:r>
      <w:r w:rsidR="009C3437" w:rsidRPr="0003251F">
        <w:rPr>
          <w:rFonts w:asciiTheme="minorHAnsi" w:eastAsia="Times New Roman" w:hAnsiTheme="minorHAnsi" w:cs="Arial"/>
          <w:szCs w:val="28"/>
        </w:rPr>
        <w:t xml:space="preserve">draws on </w:t>
      </w:r>
      <w:r w:rsidR="005232DB" w:rsidRPr="0003251F">
        <w:rPr>
          <w:rFonts w:asciiTheme="minorHAnsi" w:eastAsia="Times New Roman" w:hAnsiTheme="minorHAnsi" w:cs="Arial"/>
          <w:szCs w:val="28"/>
        </w:rPr>
        <w:t xml:space="preserve">research on behavioral change in approaching stereotype-based bias as a “habit of mind” that can be </w:t>
      </w:r>
      <w:r w:rsidR="009D71CF">
        <w:rPr>
          <w:rFonts w:asciiTheme="minorHAnsi" w:eastAsia="Times New Roman" w:hAnsiTheme="minorHAnsi" w:cs="Arial"/>
          <w:szCs w:val="28"/>
        </w:rPr>
        <w:t>modified</w:t>
      </w:r>
      <w:r w:rsidR="005232DB" w:rsidRPr="0003251F">
        <w:rPr>
          <w:rFonts w:asciiTheme="minorHAnsi" w:eastAsia="Times New Roman" w:hAnsiTheme="minorHAnsi" w:cs="Arial"/>
          <w:szCs w:val="28"/>
        </w:rPr>
        <w:t xml:space="preserve"> by increasing awareness, motivation, and self-efficacy to practice evidence-based strategies</w:t>
      </w:r>
      <w:r w:rsidR="009C3437" w:rsidRPr="0003251F">
        <w:rPr>
          <w:rFonts w:asciiTheme="minorHAnsi" w:eastAsia="Times New Roman" w:hAnsiTheme="minorHAnsi" w:cs="Arial"/>
          <w:szCs w:val="28"/>
        </w:rPr>
        <w:t xml:space="preserve">. All DOM faculty participate in a three-hour workshop to “break the bias habit.” Select faculty </w:t>
      </w:r>
      <w:r w:rsidR="0003251F">
        <w:rPr>
          <w:rFonts w:asciiTheme="minorHAnsi" w:eastAsia="Times New Roman" w:hAnsiTheme="minorHAnsi" w:cs="Arial"/>
          <w:szCs w:val="28"/>
        </w:rPr>
        <w:t>are</w:t>
      </w:r>
      <w:r w:rsidR="009C3437" w:rsidRPr="0003251F">
        <w:rPr>
          <w:rFonts w:asciiTheme="minorHAnsi" w:eastAsia="Times New Roman" w:hAnsiTheme="minorHAnsi" w:cs="Arial"/>
          <w:szCs w:val="28"/>
        </w:rPr>
        <w:t xml:space="preserve"> trained as local implementers of the model so as to continue to offer, study, and adapt the BRIM workshop to suit the needs of our institution beyond the length of the study</w:t>
      </w:r>
      <w:r w:rsidR="00DA0EF6">
        <w:rPr>
          <w:rFonts w:asciiTheme="minorHAnsi" w:eastAsia="Times New Roman" w:hAnsiTheme="minorHAnsi" w:cs="Arial"/>
          <w:szCs w:val="28"/>
        </w:rPr>
        <w:t>.</w:t>
      </w:r>
    </w:p>
    <w:p w14:paraId="085168A0" w14:textId="4E8FCB9C" w:rsidR="008F6CF2" w:rsidRDefault="00C74DB5" w:rsidP="008A35F5">
      <w:pPr>
        <w:pStyle w:val="ListParagraph"/>
        <w:numPr>
          <w:ilvl w:val="0"/>
          <w:numId w:val="1"/>
        </w:numPr>
        <w:spacing w:after="60"/>
        <w:ind w:left="187" w:hanging="187"/>
      </w:pPr>
      <w:hyperlink r:id="rId14" w:history="1">
        <w:r w:rsidR="005232DB" w:rsidRPr="0003251F">
          <w:rPr>
            <w:rStyle w:val="Hyperlink"/>
            <w:szCs w:val="24"/>
          </w:rPr>
          <w:t>Evans Student Scholars Program</w:t>
        </w:r>
      </w:hyperlink>
      <w:r w:rsidR="005232DB" w:rsidRPr="0003251F">
        <w:rPr>
          <w:rStyle w:val="Hyperlink"/>
          <w:color w:val="auto"/>
          <w:szCs w:val="24"/>
          <w:u w:val="none"/>
        </w:rPr>
        <w:t xml:space="preserve"> </w:t>
      </w:r>
      <w:r w:rsidR="001A6919">
        <w:rPr>
          <w:rStyle w:val="Hyperlink"/>
          <w:color w:val="auto"/>
          <w:szCs w:val="24"/>
          <w:u w:val="none"/>
        </w:rPr>
        <w:t>(</w:t>
      </w:r>
      <w:r w:rsidR="00B3019A">
        <w:rPr>
          <w:rStyle w:val="Hyperlink"/>
          <w:b/>
          <w:color w:val="auto"/>
          <w:szCs w:val="24"/>
          <w:u w:val="none"/>
        </w:rPr>
        <w:t>ESS</w:t>
      </w:r>
      <w:r w:rsidR="001A6919">
        <w:rPr>
          <w:rStyle w:val="Hyperlink"/>
          <w:color w:val="auto"/>
          <w:szCs w:val="24"/>
          <w:u w:val="none"/>
        </w:rPr>
        <w:t xml:space="preserve">) </w:t>
      </w:r>
      <w:r w:rsidR="005232DB" w:rsidRPr="0003251F">
        <w:rPr>
          <w:rStyle w:val="Hyperlink"/>
          <w:color w:val="auto"/>
          <w:szCs w:val="24"/>
          <w:u w:val="none"/>
        </w:rPr>
        <w:t>-</w:t>
      </w:r>
      <w:r w:rsidR="00435F2F" w:rsidRPr="0003251F">
        <w:rPr>
          <w:rStyle w:val="Hyperlink"/>
          <w:color w:val="auto"/>
          <w:szCs w:val="24"/>
          <w:u w:val="none"/>
        </w:rPr>
        <w:t xml:space="preserve"> </w:t>
      </w:r>
      <w:r w:rsidR="003E7652" w:rsidRPr="0003251F">
        <w:rPr>
          <w:rStyle w:val="Hyperlink"/>
          <w:color w:val="auto"/>
          <w:szCs w:val="24"/>
          <w:u w:val="none"/>
        </w:rPr>
        <w:t>I</w:t>
      </w:r>
      <w:r w:rsidR="003E7652" w:rsidRPr="0003251F">
        <w:rPr>
          <w:szCs w:val="24"/>
        </w:rPr>
        <w:t xml:space="preserve">ntensive 6-week career development program for BUSM </w:t>
      </w:r>
      <w:r w:rsidR="00194955">
        <w:rPr>
          <w:rStyle w:val="Strong"/>
          <w:b w:val="0"/>
          <w:szCs w:val="24"/>
        </w:rPr>
        <w:t>URG</w:t>
      </w:r>
      <w:r w:rsidR="003E7652" w:rsidRPr="0003251F">
        <w:rPr>
          <w:szCs w:val="24"/>
        </w:rPr>
        <w:t xml:space="preserve"> medical students between their first and second years. </w:t>
      </w:r>
      <w:r w:rsidR="003E7652" w:rsidRPr="0003251F">
        <w:t xml:space="preserve">The goals of the </w:t>
      </w:r>
      <w:r w:rsidR="00194955">
        <w:t>ESS</w:t>
      </w:r>
      <w:r w:rsidR="003E7652" w:rsidRPr="0003251F">
        <w:t> </w:t>
      </w:r>
      <w:r w:rsidR="001A6919">
        <w:t>is</w:t>
      </w:r>
      <w:r w:rsidR="003E7652" w:rsidRPr="0003251F">
        <w:t xml:space="preserve"> to enhance diversity, inclusion, and social equity in the DOM, and to promote the DOM’s commitment to excellence and innovation in clinical care, research, and education.</w:t>
      </w:r>
      <w:r w:rsidR="0003251F" w:rsidRPr="0003251F">
        <w:t xml:space="preserve"> Participants have exposure to clinical medicine, participate in research and scholarly activities, and develop strategies to successfully navigate a career in academic medicine. They also engage in longitudinal </w:t>
      </w:r>
      <w:r w:rsidR="00194955">
        <w:t>mentoring relationships with URG</w:t>
      </w:r>
      <w:r w:rsidR="0003251F" w:rsidRPr="0003251F">
        <w:t xml:space="preserve"> residents, fellows, and faculty in the DOM, as well as other departmental leaders. </w:t>
      </w:r>
    </w:p>
    <w:p w14:paraId="36277813" w14:textId="69512E66" w:rsidR="008F6CF2" w:rsidRPr="008F6CF2" w:rsidRDefault="00C74DB5" w:rsidP="008A35F5">
      <w:pPr>
        <w:pStyle w:val="ListParagraph"/>
        <w:numPr>
          <w:ilvl w:val="0"/>
          <w:numId w:val="1"/>
        </w:numPr>
        <w:spacing w:after="60"/>
        <w:ind w:left="187" w:hanging="187"/>
        <w:rPr>
          <w:rStyle w:val="Hyperlink"/>
          <w:color w:val="auto"/>
          <w:u w:val="none"/>
        </w:rPr>
      </w:pPr>
      <w:hyperlink r:id="rId15" w:history="1">
        <w:r w:rsidR="006A51CE">
          <w:rPr>
            <w:rStyle w:val="Hyperlink"/>
          </w:rPr>
          <w:t>DOM</w:t>
        </w:r>
        <w:r w:rsidR="008F6CF2" w:rsidRPr="008F6CF2">
          <w:rPr>
            <w:rStyle w:val="Hyperlink"/>
          </w:rPr>
          <w:t xml:space="preserve"> Conversations on Diversity &amp; Inclusion</w:t>
        </w:r>
      </w:hyperlink>
      <w:r w:rsidR="008F6CF2" w:rsidRPr="008F6CF2">
        <w:rPr>
          <w:rStyle w:val="Hyperlink"/>
          <w:color w:val="auto"/>
          <w:u w:val="none"/>
        </w:rPr>
        <w:t xml:space="preserve"> </w:t>
      </w:r>
      <w:r w:rsidR="008F6CF2">
        <w:rPr>
          <w:rStyle w:val="Hyperlink"/>
          <w:color w:val="auto"/>
          <w:u w:val="none"/>
        </w:rPr>
        <w:t>–</w:t>
      </w:r>
      <w:r w:rsidR="008F6CF2" w:rsidRPr="008F6CF2">
        <w:rPr>
          <w:rStyle w:val="Hyperlink"/>
          <w:color w:val="auto"/>
          <w:u w:val="none"/>
        </w:rPr>
        <w:t xml:space="preserve"> </w:t>
      </w:r>
      <w:r w:rsidR="008F6CF2">
        <w:rPr>
          <w:rStyle w:val="Hyperlink"/>
          <w:color w:val="auto"/>
          <w:u w:val="none"/>
        </w:rPr>
        <w:t xml:space="preserve">On campus forums that offer </w:t>
      </w:r>
      <w:r w:rsidR="008F6CF2" w:rsidRPr="008F6CF2">
        <w:t xml:space="preserve">space and time to have insightful ongoing </w:t>
      </w:r>
      <w:r w:rsidR="008F6CF2" w:rsidRPr="008F6CF2">
        <w:rPr>
          <w:color w:val="000000"/>
        </w:rPr>
        <w:t xml:space="preserve">conversations about diversity and inclusion among members of the </w:t>
      </w:r>
      <w:r w:rsidR="006A51CE">
        <w:rPr>
          <w:color w:val="000000"/>
        </w:rPr>
        <w:t>DOM</w:t>
      </w:r>
      <w:r w:rsidR="008F6CF2" w:rsidRPr="008F6CF2">
        <w:rPr>
          <w:color w:val="000000"/>
        </w:rPr>
        <w:t>.</w:t>
      </w:r>
    </w:p>
    <w:p w14:paraId="2336425A" w14:textId="77777777" w:rsidR="00F173F2" w:rsidRPr="00F173F2" w:rsidRDefault="00C74DB5" w:rsidP="008A35F5">
      <w:pPr>
        <w:pStyle w:val="ListParagraph"/>
        <w:numPr>
          <w:ilvl w:val="0"/>
          <w:numId w:val="1"/>
        </w:numPr>
        <w:spacing w:after="60"/>
        <w:ind w:left="187" w:hanging="187"/>
        <w:rPr>
          <w:rStyle w:val="Hyperlink"/>
          <w:color w:val="auto"/>
          <w:u w:val="none"/>
        </w:rPr>
      </w:pPr>
      <w:hyperlink r:id="rId16" w:history="1">
        <w:r w:rsidR="00F173F2" w:rsidRPr="00F173F2">
          <w:rPr>
            <w:rStyle w:val="Hyperlink"/>
            <w:rFonts w:asciiTheme="minorHAnsi" w:hAnsiTheme="minorHAnsi"/>
          </w:rPr>
          <w:t>National Center on Faculty Development &amp; Diversity (NCFDD)</w:t>
        </w:r>
      </w:hyperlink>
      <w:r w:rsidR="00F173F2" w:rsidRPr="00F173F2">
        <w:rPr>
          <w:rStyle w:val="Hyperlink"/>
          <w:rFonts w:asciiTheme="minorHAnsi" w:hAnsiTheme="minorHAnsi"/>
          <w:color w:val="auto"/>
          <w:u w:val="none"/>
        </w:rPr>
        <w:t xml:space="preserve"> – BU has an institutional membership for the</w:t>
      </w:r>
      <w:r w:rsidR="00F173F2" w:rsidRPr="00F173F2">
        <w:rPr>
          <w:rFonts w:asciiTheme="minorHAnsi" w:hAnsiTheme="minorHAnsi"/>
        </w:rPr>
        <w:t xml:space="preserve"> NCFDD, a nationally-recognized, independent organization that provides online career development and mentoring resources for faculty, post-docs, and graduate students. All</w:t>
      </w:r>
      <w:r w:rsidR="00F173F2" w:rsidRPr="00F173F2">
        <w:rPr>
          <w:rFonts w:asciiTheme="minorHAnsi" w:eastAsia="Times New Roman" w:hAnsiTheme="minorHAnsi"/>
          <w:szCs w:val="24"/>
        </w:rPr>
        <w:t xml:space="preserve"> </w:t>
      </w:r>
      <w:r w:rsidR="00F173F2" w:rsidRPr="00F173F2">
        <w:rPr>
          <w:rFonts w:asciiTheme="minorHAnsi" w:hAnsiTheme="minorHAnsi"/>
        </w:rPr>
        <w:t>BU</w:t>
      </w:r>
      <w:r w:rsidR="00F173F2" w:rsidRPr="00F173F2">
        <w:rPr>
          <w:rFonts w:asciiTheme="minorHAnsi" w:eastAsia="Times New Roman" w:hAnsiTheme="minorHAnsi"/>
          <w:szCs w:val="24"/>
        </w:rPr>
        <w:t xml:space="preserve"> faculty, postdoctoral scholars, and graduate students </w:t>
      </w:r>
      <w:r w:rsidR="00F173F2" w:rsidRPr="00F173F2">
        <w:rPr>
          <w:rFonts w:asciiTheme="minorHAnsi" w:hAnsiTheme="minorHAnsi"/>
        </w:rPr>
        <w:t>can</w:t>
      </w:r>
      <w:r w:rsidR="00F173F2" w:rsidRPr="00F173F2">
        <w:rPr>
          <w:rFonts w:asciiTheme="minorHAnsi" w:eastAsia="Times New Roman" w:hAnsiTheme="minorHAnsi"/>
          <w:szCs w:val="24"/>
        </w:rPr>
        <w:t xml:space="preserve"> utilize NCFDD’s broad range of online virtual programs and resources</w:t>
      </w:r>
      <w:r w:rsidR="00F173F2">
        <w:rPr>
          <w:rFonts w:asciiTheme="minorHAnsi" w:hAnsiTheme="minorHAnsi"/>
        </w:rPr>
        <w:t xml:space="preserve"> that provide tools to thrive in academia. NCFDD focuses on four key areas: Strategic Planning, Explosive Productivity, Work-Life Balance, and Healthy Relationships. </w:t>
      </w:r>
    </w:p>
    <w:p w14:paraId="739C3B2D" w14:textId="5451710E" w:rsidR="005232DB" w:rsidRPr="0003251F" w:rsidRDefault="005232DB" w:rsidP="00B3019A">
      <w:pPr>
        <w:pStyle w:val="ListParagraph"/>
        <w:keepNext/>
        <w:keepLines/>
        <w:numPr>
          <w:ilvl w:val="0"/>
          <w:numId w:val="1"/>
        </w:numPr>
        <w:spacing w:after="60"/>
        <w:ind w:left="187" w:hanging="187"/>
        <w:rPr>
          <w:rStyle w:val="Hyperlink"/>
          <w:color w:val="auto"/>
          <w:u w:val="none"/>
        </w:rPr>
      </w:pPr>
      <w:r w:rsidRPr="00CE7F67">
        <w:rPr>
          <w:rStyle w:val="Hyperlink"/>
          <w:color w:val="auto"/>
        </w:rPr>
        <w:lastRenderedPageBreak/>
        <w:t>Support for Research Careers</w:t>
      </w:r>
      <w:r w:rsidRPr="0003251F">
        <w:rPr>
          <w:rStyle w:val="Hyperlink"/>
          <w:color w:val="auto"/>
          <w:u w:val="none"/>
        </w:rPr>
        <w:t xml:space="preserve"> – </w:t>
      </w:r>
      <w:r w:rsidR="00CE7F67">
        <w:rPr>
          <w:rStyle w:val="Hyperlink"/>
          <w:color w:val="auto"/>
          <w:u w:val="none"/>
        </w:rPr>
        <w:t xml:space="preserve">In collaboration with the </w:t>
      </w:r>
      <w:hyperlink r:id="rId17" w:history="1">
        <w:r w:rsidR="006A51CE">
          <w:rPr>
            <w:rStyle w:val="Hyperlink"/>
          </w:rPr>
          <w:t>BMC</w:t>
        </w:r>
        <w:r w:rsidR="00CE7F67" w:rsidRPr="00CE7F67">
          <w:rPr>
            <w:rStyle w:val="Hyperlink"/>
          </w:rPr>
          <w:t xml:space="preserve"> Grants Office</w:t>
        </w:r>
      </w:hyperlink>
      <w:r w:rsidR="006A51CE">
        <w:rPr>
          <w:rStyle w:val="Hyperlink"/>
          <w:u w:val="none"/>
        </w:rPr>
        <w:t xml:space="preserve">, </w:t>
      </w:r>
      <w:hyperlink r:id="rId18" w:history="1">
        <w:r w:rsidR="006A51CE" w:rsidRPr="006A51CE">
          <w:rPr>
            <w:rStyle w:val="Hyperlink"/>
          </w:rPr>
          <w:t>BUSM’s Research Office</w:t>
        </w:r>
      </w:hyperlink>
      <w:r w:rsidR="006A51CE">
        <w:rPr>
          <w:rStyle w:val="Hyperlink"/>
          <w:color w:val="auto"/>
          <w:u w:val="none"/>
        </w:rPr>
        <w:t>,</w:t>
      </w:r>
      <w:r w:rsidR="00CE7F67">
        <w:rPr>
          <w:rStyle w:val="Hyperlink"/>
          <w:color w:val="auto"/>
          <w:u w:val="none"/>
        </w:rPr>
        <w:t xml:space="preserve"> and the</w:t>
      </w:r>
      <w:r w:rsidR="006A51CE">
        <w:rPr>
          <w:rStyle w:val="Hyperlink"/>
          <w:color w:val="auto"/>
          <w:u w:val="none"/>
        </w:rPr>
        <w:t xml:space="preserve"> BU</w:t>
      </w:r>
      <w:r w:rsidR="00CE7F67">
        <w:rPr>
          <w:rStyle w:val="Hyperlink"/>
          <w:color w:val="auto"/>
          <w:u w:val="none"/>
        </w:rPr>
        <w:t xml:space="preserve"> </w:t>
      </w:r>
      <w:hyperlink r:id="rId19" w:history="1">
        <w:r w:rsidR="00CE7F67" w:rsidRPr="00CE7F67">
          <w:rPr>
            <w:rStyle w:val="Hyperlink"/>
          </w:rPr>
          <w:t xml:space="preserve">Clinical </w:t>
        </w:r>
        <w:r w:rsidR="00CE7F67">
          <w:rPr>
            <w:rStyle w:val="Hyperlink"/>
          </w:rPr>
          <w:t xml:space="preserve">&amp; </w:t>
        </w:r>
        <w:r w:rsidR="00CE7F67" w:rsidRPr="00CE7F67">
          <w:rPr>
            <w:rStyle w:val="Hyperlink"/>
          </w:rPr>
          <w:t>Translational Science Institute (CTSI)</w:t>
        </w:r>
      </w:hyperlink>
      <w:r w:rsidR="00CE7F67">
        <w:rPr>
          <w:rStyle w:val="Hyperlink"/>
          <w:color w:val="auto"/>
          <w:u w:val="none"/>
        </w:rPr>
        <w:t>, there are many opp</w:t>
      </w:r>
      <w:r w:rsidR="00194955">
        <w:rPr>
          <w:rStyle w:val="Hyperlink"/>
          <w:color w:val="auto"/>
          <w:u w:val="none"/>
        </w:rPr>
        <w:t>ortunities and resources for URG</w:t>
      </w:r>
      <w:r w:rsidR="00CE7F67">
        <w:rPr>
          <w:rStyle w:val="Hyperlink"/>
          <w:color w:val="auto"/>
          <w:u w:val="none"/>
        </w:rPr>
        <w:t xml:space="preserve"> faculty and </w:t>
      </w:r>
      <w:r w:rsidR="00194955">
        <w:rPr>
          <w:rStyle w:val="Hyperlink"/>
          <w:color w:val="auto"/>
          <w:u w:val="none"/>
        </w:rPr>
        <w:t>trainee</w:t>
      </w:r>
      <w:r w:rsidR="00CE7F67">
        <w:rPr>
          <w:rStyle w:val="Hyperlink"/>
          <w:color w:val="auto"/>
          <w:u w:val="none"/>
        </w:rPr>
        <w:t xml:space="preserve">s to obtain extramural funding and launch successful research careers. Examples of funding sources that may be of interest are </w:t>
      </w:r>
      <w:hyperlink r:id="rId20" w:history="1">
        <w:r w:rsidRPr="00CE7F67">
          <w:rPr>
            <w:rStyle w:val="Hyperlink"/>
          </w:rPr>
          <w:t xml:space="preserve">NIH </w:t>
        </w:r>
        <w:r w:rsidR="00CE7F67" w:rsidRPr="00CE7F67">
          <w:rPr>
            <w:rStyle w:val="Hyperlink"/>
          </w:rPr>
          <w:t xml:space="preserve">Research </w:t>
        </w:r>
        <w:r w:rsidRPr="00CE7F67">
          <w:rPr>
            <w:rStyle w:val="Hyperlink"/>
          </w:rPr>
          <w:t>Supplements</w:t>
        </w:r>
        <w:r w:rsidR="00CE7F67" w:rsidRPr="00CE7F67">
          <w:rPr>
            <w:rStyle w:val="Hyperlink"/>
          </w:rPr>
          <w:t xml:space="preserve"> to Promote Diversity in Health-Related Research</w:t>
        </w:r>
      </w:hyperlink>
      <w:r w:rsidRPr="0003251F">
        <w:rPr>
          <w:rStyle w:val="Hyperlink"/>
          <w:color w:val="auto"/>
          <w:u w:val="none"/>
        </w:rPr>
        <w:t xml:space="preserve"> and </w:t>
      </w:r>
      <w:hyperlink r:id="rId21" w:history="1">
        <w:r w:rsidRPr="00CE7F67">
          <w:rPr>
            <w:rStyle w:val="Hyperlink"/>
          </w:rPr>
          <w:t>Harold Amos Medical Faculty Development Program grants</w:t>
        </w:r>
        <w:r w:rsidR="00CE7F67" w:rsidRPr="00CE7F67">
          <w:rPr>
            <w:rStyle w:val="Hyperlink"/>
          </w:rPr>
          <w:t>.</w:t>
        </w:r>
      </w:hyperlink>
      <w:r w:rsidR="00CE7F67">
        <w:rPr>
          <w:rStyle w:val="Hyperlink"/>
          <w:color w:val="auto"/>
          <w:u w:val="none"/>
        </w:rPr>
        <w:t xml:space="preserve"> </w:t>
      </w:r>
    </w:p>
    <w:p w14:paraId="01D80AAE" w14:textId="05E63787" w:rsidR="00F173F2" w:rsidRPr="0003251F" w:rsidRDefault="00C74DB5" w:rsidP="008A35F5">
      <w:pPr>
        <w:pStyle w:val="ListParagraph"/>
        <w:numPr>
          <w:ilvl w:val="0"/>
          <w:numId w:val="1"/>
        </w:numPr>
        <w:spacing w:after="60"/>
        <w:ind w:left="187" w:hanging="187"/>
      </w:pPr>
      <w:hyperlink r:id="rId22" w:history="1">
        <w:r w:rsidR="00344AE4" w:rsidRPr="0003251F">
          <w:rPr>
            <w:rStyle w:val="Hyperlink"/>
          </w:rPr>
          <w:t>Women’s Leadership Program</w:t>
        </w:r>
      </w:hyperlink>
      <w:r w:rsidR="00344AE4" w:rsidRPr="0003251F">
        <w:t xml:space="preserve"> - longitudinal program for women facul</w:t>
      </w:r>
      <w:r w:rsidR="009D23D6" w:rsidRPr="0003251F">
        <w:t>ty in leadership roles across BUMC</w:t>
      </w:r>
      <w:r w:rsidR="00344AE4" w:rsidRPr="0003251F">
        <w:t>. The program uses self-assessment and reflection, experiential learning, and peer and senior mentorship to provide faculty with the tools necessary to navigate a successful career in academic medicine, and to foster leadership skills that enable participants to positively affect change from where they stand.</w:t>
      </w:r>
      <w:r w:rsidR="00344AE4" w:rsidRPr="0003251F">
        <w:rPr>
          <w:rFonts w:cs="Calibri"/>
        </w:rPr>
        <w:t xml:space="preserve"> </w:t>
      </w:r>
      <w:r w:rsidR="00435F2F" w:rsidRPr="0003251F">
        <w:rPr>
          <w:rFonts w:cs="Calibri"/>
        </w:rPr>
        <w:t>Applications are accepted in March</w:t>
      </w:r>
      <w:r w:rsidR="00344AE4" w:rsidRPr="0003251F">
        <w:rPr>
          <w:rFonts w:cs="Calibri"/>
        </w:rPr>
        <w:t>, and the pr</w:t>
      </w:r>
      <w:r w:rsidR="009D23D6" w:rsidRPr="0003251F">
        <w:rPr>
          <w:rFonts w:cs="Calibri"/>
        </w:rPr>
        <w:t xml:space="preserve">ogram </w:t>
      </w:r>
      <w:r w:rsidR="00435F2F" w:rsidRPr="0003251F">
        <w:rPr>
          <w:rFonts w:cs="Calibri"/>
        </w:rPr>
        <w:t xml:space="preserve">meets on 15 Wednesday afternoons </w:t>
      </w:r>
      <w:r w:rsidR="009D23D6" w:rsidRPr="0003251F">
        <w:rPr>
          <w:rFonts w:cs="Calibri"/>
        </w:rPr>
        <w:t>from September to June</w:t>
      </w:r>
      <w:r w:rsidR="00435F2F" w:rsidRPr="0003251F">
        <w:rPr>
          <w:rFonts w:cs="Calibri"/>
        </w:rPr>
        <w:t xml:space="preserve"> annually</w:t>
      </w:r>
      <w:r w:rsidR="00344AE4" w:rsidRPr="0003251F">
        <w:rPr>
          <w:rFonts w:cs="Calibri"/>
        </w:rPr>
        <w:t xml:space="preserve">. </w:t>
      </w:r>
    </w:p>
    <w:p w14:paraId="3875999C" w14:textId="589461E6" w:rsidR="007350BC" w:rsidRPr="00C531C8" w:rsidRDefault="00C74DB5" w:rsidP="008A35F5">
      <w:pPr>
        <w:pStyle w:val="ListParagraph"/>
        <w:keepNext/>
        <w:numPr>
          <w:ilvl w:val="0"/>
          <w:numId w:val="1"/>
        </w:numPr>
        <w:spacing w:after="60"/>
        <w:ind w:left="187" w:hanging="187"/>
        <w:rPr>
          <w:rFonts w:ascii="Times" w:eastAsia="Times New Roman" w:hAnsi="Times"/>
          <w:sz w:val="20"/>
          <w:szCs w:val="20"/>
        </w:rPr>
      </w:pPr>
      <w:hyperlink r:id="rId23" w:history="1">
        <w:r w:rsidR="00435F2F" w:rsidRPr="00C74DB5">
          <w:rPr>
            <w:rStyle w:val="Hyperlink"/>
          </w:rPr>
          <w:t>Women’s Leadership A</w:t>
        </w:r>
        <w:r w:rsidRPr="00C74DB5">
          <w:rPr>
            <w:rStyle w:val="Hyperlink"/>
          </w:rPr>
          <w:t>dvisory Council (WLAC</w:t>
        </w:r>
        <w:r w:rsidR="0003251F" w:rsidRPr="00C74DB5">
          <w:rPr>
            <w:rStyle w:val="Hyperlink"/>
          </w:rPr>
          <w:t>)</w:t>
        </w:r>
      </w:hyperlink>
      <w:r w:rsidR="0003251F">
        <w:rPr>
          <w:rStyle w:val="Hyperlink"/>
          <w:color w:val="auto"/>
          <w:u w:val="none"/>
        </w:rPr>
        <w:t xml:space="preserve"> – faculty committee dedicated to advancing gender equity on the </w:t>
      </w:r>
      <w:r w:rsidR="006A51CE">
        <w:rPr>
          <w:rStyle w:val="Hyperlink"/>
          <w:color w:val="auto"/>
          <w:u w:val="none"/>
        </w:rPr>
        <w:t>BUMC</w:t>
      </w:r>
      <w:r w:rsidR="0003251F">
        <w:rPr>
          <w:rStyle w:val="Hyperlink"/>
          <w:color w:val="auto"/>
          <w:u w:val="none"/>
        </w:rPr>
        <w:t>. WLAB oversees a range of programs and resources to s</w:t>
      </w:r>
      <w:r w:rsidR="0003251F">
        <w:t xml:space="preserve">upport the career development and vitality of women faculty, including the Women’s Leadership Program, seminars on topics identified as being of interest to women faculty, panel discussions and networking events, funding to attend the </w:t>
      </w:r>
      <w:r w:rsidR="006A51CE">
        <w:t xml:space="preserve">Association of American Medical Colleges </w:t>
      </w:r>
      <w:r w:rsidR="0003251F">
        <w:t>Mid-Career Women’s Professional Development Seminar, and access to internal and external career development and work-life integration re</w:t>
      </w:r>
      <w:r w:rsidR="007350BC">
        <w:t>sources.</w:t>
      </w:r>
    </w:p>
    <w:p w14:paraId="222FD347" w14:textId="4F7CAC97" w:rsidR="006D6890" w:rsidRPr="0063066B" w:rsidRDefault="00C74DB5" w:rsidP="008A35F5">
      <w:pPr>
        <w:pStyle w:val="ListParagraph"/>
        <w:keepNext/>
        <w:numPr>
          <w:ilvl w:val="0"/>
          <w:numId w:val="1"/>
        </w:numPr>
        <w:spacing w:after="60"/>
        <w:ind w:left="187" w:hanging="187"/>
        <w:rPr>
          <w:rFonts w:ascii="Times" w:eastAsia="Times New Roman" w:hAnsi="Times"/>
          <w:sz w:val="20"/>
          <w:szCs w:val="20"/>
        </w:rPr>
      </w:pPr>
      <w:hyperlink r:id="rId24" w:history="1">
        <w:r w:rsidR="00310721" w:rsidRPr="00156EEB">
          <w:rPr>
            <w:rStyle w:val="Hyperlink"/>
          </w:rPr>
          <w:t>Faculty Dinners</w:t>
        </w:r>
      </w:hyperlink>
      <w:r w:rsidR="00310721" w:rsidRPr="00DA0EF6">
        <w:t xml:space="preserve"> – FDD hosts informal dinners for faculty groups throughout the year at the home of Emelia Benjamin</w:t>
      </w:r>
      <w:r w:rsidR="007350BC">
        <w:t>, MD,</w:t>
      </w:r>
      <w:r w:rsidR="00DA0EF6" w:rsidRPr="00156EEB">
        <w:t xml:space="preserve"> </w:t>
      </w:r>
      <w:r w:rsidR="007350BC">
        <w:rPr>
          <w:rFonts w:eastAsia="Times New Roman" w:cs="Arial"/>
          <w:color w:val="545454"/>
          <w:shd w:val="clear" w:color="auto" w:fill="FFFFFF"/>
        </w:rPr>
        <w:t xml:space="preserve">ScM, </w:t>
      </w:r>
      <w:r w:rsidR="00310721" w:rsidRPr="00DA0EF6">
        <w:t>Vice-Chair for Faculty Development &amp; Diversity in the D</w:t>
      </w:r>
      <w:r w:rsidR="00310721" w:rsidRPr="00156EEB">
        <w:t xml:space="preserve">OM. </w:t>
      </w:r>
      <w:r w:rsidR="006A51CE">
        <w:t>E</w:t>
      </w:r>
      <w:r w:rsidR="006A51CE" w:rsidRPr="00D16AEF">
        <w:t>ach</w:t>
      </w:r>
      <w:r w:rsidR="006A51CE" w:rsidRPr="0003251F">
        <w:t xml:space="preserve"> year</w:t>
      </w:r>
      <w:r w:rsidR="006A51CE" w:rsidRPr="00D16AEF">
        <w:t xml:space="preserve"> </w:t>
      </w:r>
      <w:r w:rsidR="006A51CE">
        <w:t>we offer</w:t>
      </w:r>
      <w:r w:rsidR="00194955">
        <w:t xml:space="preserve"> two URG</w:t>
      </w:r>
      <w:r w:rsidR="00253719" w:rsidRPr="00D16AEF">
        <w:t xml:space="preserve"> &amp; Allies Dinners and two Women’s Dinners</w:t>
      </w:r>
      <w:r w:rsidR="00253719" w:rsidRPr="0003251F">
        <w:t xml:space="preserve">. The fall dinners are for faculty, post-docs, fellows, and residents, and the spring dinners are limited to faculty only. </w:t>
      </w:r>
      <w:r>
        <w:t xml:space="preserve">Additionally, we host one dinner for LGTBQ+ faculty, post-docs, fellows, and residents and Allies. </w:t>
      </w:r>
      <w:r w:rsidR="00253719" w:rsidRPr="0003251F">
        <w:t>All dinners seek to foster networking, collaboration</w:t>
      </w:r>
      <w:r w:rsidR="006A51CE">
        <w:t>,</w:t>
      </w:r>
      <w:r w:rsidR="00253719" w:rsidRPr="0003251F">
        <w:t xml:space="preserve"> and community in the </w:t>
      </w:r>
      <w:r w:rsidR="006A51CE">
        <w:t>DOM</w:t>
      </w:r>
      <w:r w:rsidR="00253719" w:rsidRPr="0003251F">
        <w:t xml:space="preserve">, and to </w:t>
      </w:r>
      <w:r w:rsidR="00BA2A9C">
        <w:t xml:space="preserve">identify and </w:t>
      </w:r>
      <w:r w:rsidR="00253719" w:rsidRPr="0003251F">
        <w:t xml:space="preserve">better meet the needs of </w:t>
      </w:r>
      <w:r w:rsidR="00BA2A9C">
        <w:t xml:space="preserve">the </w:t>
      </w:r>
      <w:r w:rsidR="00253719" w:rsidRPr="0003251F">
        <w:t xml:space="preserve">attendees. </w:t>
      </w:r>
    </w:p>
    <w:p w14:paraId="5B4889DD" w14:textId="77777777" w:rsidR="0063066B" w:rsidRPr="0063066B" w:rsidRDefault="0063066B" w:rsidP="0063066B">
      <w:pPr>
        <w:keepNext/>
        <w:spacing w:after="60"/>
        <w:rPr>
          <w:rFonts w:asciiTheme="minorHAnsi" w:eastAsia="Times New Roman" w:hAnsiTheme="minorHAnsi"/>
          <w:szCs w:val="20"/>
        </w:rPr>
      </w:pPr>
    </w:p>
    <w:p w14:paraId="398B3F25" w14:textId="2E02541F" w:rsidR="0063066B" w:rsidRPr="0063066B" w:rsidRDefault="0063066B" w:rsidP="0063066B">
      <w:pPr>
        <w:keepNext/>
        <w:spacing w:after="60"/>
        <w:rPr>
          <w:rFonts w:asciiTheme="minorHAnsi" w:eastAsia="Times New Roman" w:hAnsiTheme="minorHAnsi"/>
          <w:b/>
          <w:szCs w:val="20"/>
        </w:rPr>
      </w:pPr>
      <w:r w:rsidRPr="0063066B">
        <w:rPr>
          <w:rFonts w:asciiTheme="minorHAnsi" w:eastAsia="Times New Roman" w:hAnsiTheme="minorHAnsi"/>
          <w:b/>
          <w:szCs w:val="20"/>
        </w:rPr>
        <w:t>We partner closely with the following Offices:</w:t>
      </w:r>
    </w:p>
    <w:p w14:paraId="4B34321B" w14:textId="35A5CD4E" w:rsidR="0063066B" w:rsidRDefault="0063066B" w:rsidP="0063066B">
      <w:pPr>
        <w:pStyle w:val="ListParagraph"/>
        <w:numPr>
          <w:ilvl w:val="0"/>
          <w:numId w:val="1"/>
        </w:numPr>
        <w:spacing w:after="60"/>
        <w:ind w:left="273" w:hanging="187"/>
      </w:pPr>
      <w:r>
        <w:t xml:space="preserve">BMC has an </w:t>
      </w:r>
      <w:hyperlink r:id="rId25" w:history="1">
        <w:r w:rsidRPr="0063066B">
          <w:rPr>
            <w:rStyle w:val="Hyperlink"/>
          </w:rPr>
          <w:t>Office of Minority Recruitment</w:t>
        </w:r>
      </w:hyperlink>
      <w:r w:rsidR="00E16893">
        <w:t>, led by Justin McCummings</w:t>
      </w:r>
      <w:r w:rsidR="00FB3762">
        <w:t>, MEd</w:t>
      </w:r>
      <w:r>
        <w:t xml:space="preserve">.  </w:t>
      </w:r>
    </w:p>
    <w:p w14:paraId="2C73242E" w14:textId="35B32BD8" w:rsidR="0063066B" w:rsidRDefault="001A6919" w:rsidP="0063066B">
      <w:pPr>
        <w:pStyle w:val="ListParagraph"/>
        <w:numPr>
          <w:ilvl w:val="0"/>
          <w:numId w:val="1"/>
        </w:numPr>
        <w:spacing w:after="60"/>
        <w:ind w:left="273" w:hanging="187"/>
      </w:pPr>
      <w:r>
        <w:t xml:space="preserve">BUSM has </w:t>
      </w:r>
      <w:r w:rsidR="0063066B">
        <w:t xml:space="preserve">a </w:t>
      </w:r>
      <w:hyperlink r:id="rId26" w:history="1">
        <w:r w:rsidR="0063066B" w:rsidRPr="0063066B">
          <w:rPr>
            <w:rStyle w:val="Hyperlink"/>
          </w:rPr>
          <w:t>Diversity and Inclusion Office</w:t>
        </w:r>
      </w:hyperlink>
      <w:r w:rsidR="00E16893">
        <w:t xml:space="preserve">, </w:t>
      </w:r>
      <w:r>
        <w:t>led by</w:t>
      </w:r>
      <w:r w:rsidR="00FB3762">
        <w:t xml:space="preserve"> Associate Dean</w:t>
      </w:r>
      <w:r>
        <w:t xml:space="preserve"> </w:t>
      </w:r>
      <w:hyperlink r:id="rId27" w:history="1">
        <w:r w:rsidRPr="001A6919">
          <w:rPr>
            <w:rStyle w:val="Hyperlink"/>
          </w:rPr>
          <w:t>Rafael A. Ortega, MD</w:t>
        </w:r>
      </w:hyperlink>
      <w:r>
        <w:t>.</w:t>
      </w:r>
    </w:p>
    <w:p w14:paraId="7CD3234A" w14:textId="3A013A58" w:rsidR="00B3019A" w:rsidRDefault="00B3019A" w:rsidP="0063066B">
      <w:pPr>
        <w:pStyle w:val="ListParagraph"/>
        <w:numPr>
          <w:ilvl w:val="0"/>
          <w:numId w:val="1"/>
        </w:numPr>
        <w:spacing w:after="60"/>
        <w:ind w:left="273" w:hanging="187"/>
      </w:pPr>
      <w:r>
        <w:t xml:space="preserve">Graduate Medical Sciences at BUSM has an office of </w:t>
      </w:r>
      <w:hyperlink r:id="rId28" w:history="1">
        <w:r w:rsidRPr="00B3019A">
          <w:rPr>
            <w:rStyle w:val="Hyperlink"/>
          </w:rPr>
          <w:t>Diversity, Equity, &amp; Inclusion</w:t>
        </w:r>
      </w:hyperlink>
      <w:r>
        <w:t>.</w:t>
      </w:r>
    </w:p>
    <w:p w14:paraId="485DA29D" w14:textId="41B92DEC" w:rsidR="0063066B" w:rsidRDefault="0063066B" w:rsidP="0063066B">
      <w:pPr>
        <w:pStyle w:val="ListParagraph"/>
        <w:numPr>
          <w:ilvl w:val="0"/>
          <w:numId w:val="1"/>
        </w:numPr>
        <w:ind w:left="274" w:hanging="187"/>
      </w:pPr>
      <w:r>
        <w:t xml:space="preserve">At the Boston University level, </w:t>
      </w:r>
      <w:hyperlink r:id="rId29" w:history="1">
        <w:r w:rsidRPr="007350BC">
          <w:rPr>
            <w:rStyle w:val="Hyperlink"/>
          </w:rPr>
          <w:t>Crystal Williams</w:t>
        </w:r>
      </w:hyperlink>
      <w:r>
        <w:t xml:space="preserve">, serves as the </w:t>
      </w:r>
      <w:hyperlink r:id="rId30" w:history="1">
        <w:r w:rsidRPr="0074232D">
          <w:rPr>
            <w:rStyle w:val="Hyperlink"/>
          </w:rPr>
          <w:t>Associate Provost for Diversity &amp; Inclusion</w:t>
        </w:r>
      </w:hyperlink>
      <w:r w:rsidR="00C74DB5">
        <w:t>, Shari Johnson serves as the Director of Inclusive Organizational Development &amp; Training, and Alana Anderson serves as the Director of Programs</w:t>
      </w:r>
      <w:bookmarkStart w:id="0" w:name="_GoBack"/>
      <w:bookmarkEnd w:id="0"/>
      <w:r w:rsidR="00C74DB5">
        <w:t>. They work</w:t>
      </w:r>
      <w:r>
        <w:t xml:space="preserve"> collaboratively with academic and administrative leaders on efforts to build the inclusive excellence of BU faculty, to nurture a positive campus climate, and to enhance diversity at BU.</w:t>
      </w:r>
    </w:p>
    <w:p w14:paraId="7E95E0AD" w14:textId="77777777" w:rsidR="00FB3762" w:rsidRDefault="00FB3762" w:rsidP="00FB3762"/>
    <w:p w14:paraId="2EAC2D5B" w14:textId="1E54C917" w:rsidR="00FB3762" w:rsidRPr="00FB3762" w:rsidRDefault="00FB3762" w:rsidP="008A35F5">
      <w:pPr>
        <w:shd w:val="clear" w:color="auto" w:fill="DBE5F1" w:themeFill="accent1" w:themeFillTint="33"/>
        <w:rPr>
          <w:b/>
        </w:rPr>
      </w:pPr>
      <w:r w:rsidRPr="00FB3762">
        <w:rPr>
          <w:b/>
        </w:rPr>
        <w:t>Historical perspective</w:t>
      </w:r>
    </w:p>
    <w:p w14:paraId="353A1866" w14:textId="7487E21C" w:rsidR="00FB3762" w:rsidRPr="00FB3762" w:rsidRDefault="00FB3762" w:rsidP="00FB3762">
      <w:r w:rsidRPr="00FB3762">
        <w:rPr>
          <w:b/>
          <w:bCs/>
        </w:rPr>
        <w:t xml:space="preserve">Boston University </w:t>
      </w:r>
      <w:r>
        <w:rPr>
          <w:b/>
          <w:bCs/>
        </w:rPr>
        <w:t>has a deep commitment to gender equity</w:t>
      </w:r>
      <w:r w:rsidRPr="00FB3762">
        <w:rPr>
          <w:b/>
          <w:bCs/>
        </w:rPr>
        <w:t xml:space="preserve"> </w:t>
      </w:r>
    </w:p>
    <w:p w14:paraId="10C6C2EB" w14:textId="77777777" w:rsidR="00153ACA" w:rsidRPr="00FB3762" w:rsidRDefault="008A35F5" w:rsidP="00FB3762">
      <w:pPr>
        <w:numPr>
          <w:ilvl w:val="0"/>
          <w:numId w:val="4"/>
        </w:numPr>
        <w:tabs>
          <w:tab w:val="num" w:pos="720"/>
        </w:tabs>
      </w:pPr>
      <w:r w:rsidRPr="00FB3762">
        <w:t>1</w:t>
      </w:r>
      <w:r w:rsidRPr="00FB3762">
        <w:rPr>
          <w:vertAlign w:val="superscript"/>
        </w:rPr>
        <w:t>st</w:t>
      </w:r>
      <w:r w:rsidRPr="00FB3762">
        <w:t xml:space="preserve"> university to open all divisions to women students (1872) </w:t>
      </w:r>
    </w:p>
    <w:p w14:paraId="34307E40" w14:textId="77777777" w:rsidR="00153ACA" w:rsidRPr="00FB3762" w:rsidRDefault="008A35F5" w:rsidP="00FB3762">
      <w:pPr>
        <w:numPr>
          <w:ilvl w:val="0"/>
          <w:numId w:val="4"/>
        </w:numPr>
        <w:tabs>
          <w:tab w:val="num" w:pos="720"/>
        </w:tabs>
      </w:pPr>
      <w:r w:rsidRPr="00FB3762">
        <w:t>1</w:t>
      </w:r>
      <w:r w:rsidRPr="00FB3762">
        <w:rPr>
          <w:vertAlign w:val="superscript"/>
        </w:rPr>
        <w:t>st</w:t>
      </w:r>
      <w:r w:rsidRPr="00FB3762">
        <w:t xml:space="preserve"> coeducational medical college in the world (1873).  </w:t>
      </w:r>
    </w:p>
    <w:p w14:paraId="43681EAA" w14:textId="77777777" w:rsidR="00153ACA" w:rsidRPr="00FB3762" w:rsidRDefault="008A35F5" w:rsidP="00FB3762">
      <w:pPr>
        <w:numPr>
          <w:ilvl w:val="0"/>
          <w:numId w:val="4"/>
        </w:numPr>
        <w:tabs>
          <w:tab w:val="num" w:pos="720"/>
        </w:tabs>
      </w:pPr>
      <w:r w:rsidRPr="00FB3762">
        <w:t>1</w:t>
      </w:r>
      <w:r w:rsidRPr="00FB3762">
        <w:rPr>
          <w:vertAlign w:val="superscript"/>
        </w:rPr>
        <w:t>st</w:t>
      </w:r>
      <w:r w:rsidRPr="00FB3762">
        <w:t xml:space="preserve"> American university to award Ph.D. to a woman, classical scholar Helen Magil (1877). </w:t>
      </w:r>
    </w:p>
    <w:p w14:paraId="0C6D2931" w14:textId="77777777" w:rsidR="00153ACA" w:rsidRDefault="008A35F5" w:rsidP="00FB3762">
      <w:pPr>
        <w:numPr>
          <w:ilvl w:val="0"/>
          <w:numId w:val="4"/>
        </w:numPr>
      </w:pPr>
      <w:r w:rsidRPr="00FB3762">
        <w:t>Women faculty members are leaders in their fields both in research, classroom, and senior leadership positions.</w:t>
      </w:r>
    </w:p>
    <w:p w14:paraId="016F8774" w14:textId="77777777" w:rsidR="00FB3762" w:rsidRPr="00FB3762" w:rsidRDefault="00FB3762" w:rsidP="00FB3762"/>
    <w:p w14:paraId="52D1F093" w14:textId="77777777" w:rsidR="00FB3762" w:rsidRPr="00FB3762" w:rsidRDefault="00FB3762" w:rsidP="00FB3762">
      <w:r w:rsidRPr="00FB3762">
        <w:rPr>
          <w:b/>
          <w:bCs/>
        </w:rPr>
        <w:t>Boston University has deep commitment to diversity</w:t>
      </w:r>
    </w:p>
    <w:p w14:paraId="5B0724F2" w14:textId="28EA5DC5" w:rsidR="00153ACA" w:rsidRPr="00FB3762" w:rsidRDefault="00FB3762" w:rsidP="00FB3762">
      <w:pPr>
        <w:numPr>
          <w:ilvl w:val="0"/>
          <w:numId w:val="5"/>
        </w:numPr>
        <w:tabs>
          <w:tab w:val="num" w:pos="720"/>
        </w:tabs>
      </w:pPr>
      <w:r>
        <w:t>BMC has the m</w:t>
      </w:r>
      <w:r w:rsidR="008A35F5" w:rsidRPr="00FB3762">
        <w:t>ost diverse patient population</w:t>
      </w:r>
      <w:r>
        <w:t xml:space="preserve"> in New England</w:t>
      </w:r>
    </w:p>
    <w:p w14:paraId="39373BC9" w14:textId="77777777" w:rsidR="00FB3762" w:rsidRDefault="00FB3762" w:rsidP="00FB3762">
      <w:pPr>
        <w:numPr>
          <w:ilvl w:val="0"/>
          <w:numId w:val="5"/>
        </w:numPr>
        <w:tabs>
          <w:tab w:val="num" w:pos="720"/>
        </w:tabs>
      </w:pPr>
      <w:r>
        <w:t xml:space="preserve">Commitment to medical student pipeline programs: </w:t>
      </w:r>
    </w:p>
    <w:p w14:paraId="3C21472F" w14:textId="238E2466" w:rsidR="00153ACA" w:rsidRPr="00B3019A" w:rsidRDefault="00C74DB5" w:rsidP="00FB3762">
      <w:pPr>
        <w:numPr>
          <w:ilvl w:val="1"/>
          <w:numId w:val="5"/>
        </w:numPr>
      </w:pPr>
      <w:hyperlink r:id="rId31" w:history="1">
        <w:r w:rsidR="00FB3762" w:rsidRPr="00B3019A">
          <w:rPr>
            <w:rStyle w:val="Hyperlink"/>
            <w:bCs/>
          </w:rPr>
          <w:t>Early Medical School Selection Program</w:t>
        </w:r>
        <w:r w:rsidR="00FB3762" w:rsidRPr="00B3019A">
          <w:rPr>
            <w:rStyle w:val="Hyperlink"/>
          </w:rPr>
          <w:t> (</w:t>
        </w:r>
        <w:r w:rsidR="00FB3762" w:rsidRPr="00B3019A">
          <w:rPr>
            <w:rStyle w:val="Hyperlink"/>
            <w:bCs/>
          </w:rPr>
          <w:t>EMSSP</w:t>
        </w:r>
        <w:r w:rsidR="00FB3762" w:rsidRPr="00B3019A">
          <w:rPr>
            <w:rStyle w:val="Hyperlink"/>
          </w:rPr>
          <w:t>)</w:t>
        </w:r>
      </w:hyperlink>
    </w:p>
    <w:p w14:paraId="650B1005" w14:textId="7417534D" w:rsidR="00CE4A80" w:rsidRPr="00B3019A" w:rsidRDefault="00C74DB5" w:rsidP="00CE4A80">
      <w:pPr>
        <w:numPr>
          <w:ilvl w:val="1"/>
          <w:numId w:val="5"/>
        </w:numPr>
        <w:rPr>
          <w:rStyle w:val="Hyperlink"/>
          <w:bCs/>
          <w:color w:val="auto"/>
          <w:u w:val="none"/>
        </w:rPr>
      </w:pPr>
      <w:hyperlink r:id="rId32" w:history="1">
        <w:r w:rsidR="00CE4A80" w:rsidRPr="00B3019A">
          <w:rPr>
            <w:rStyle w:val="Hyperlink"/>
            <w:bCs/>
          </w:rPr>
          <w:t>Summer Training as Research Scholars Program</w:t>
        </w:r>
      </w:hyperlink>
    </w:p>
    <w:p w14:paraId="728EFC94" w14:textId="3399B7F8" w:rsidR="00B3019A" w:rsidRDefault="00C74DB5" w:rsidP="00B3019A">
      <w:pPr>
        <w:numPr>
          <w:ilvl w:val="1"/>
          <w:numId w:val="5"/>
        </w:numPr>
        <w:rPr>
          <w:b/>
          <w:bCs/>
        </w:rPr>
      </w:pPr>
      <w:hyperlink r:id="rId33" w:history="1">
        <w:r w:rsidR="00B3019A" w:rsidRPr="0003251F">
          <w:rPr>
            <w:rStyle w:val="Hyperlink"/>
            <w:szCs w:val="24"/>
          </w:rPr>
          <w:t>Evans Student Scholars Program</w:t>
        </w:r>
      </w:hyperlink>
    </w:p>
    <w:p w14:paraId="24496724" w14:textId="447A48F4" w:rsidR="00153ACA" w:rsidRPr="00B3019A" w:rsidRDefault="00CE4A80" w:rsidP="00B3019A">
      <w:pPr>
        <w:numPr>
          <w:ilvl w:val="1"/>
          <w:numId w:val="5"/>
        </w:numPr>
        <w:rPr>
          <w:b/>
          <w:bCs/>
        </w:rPr>
      </w:pPr>
      <w:r>
        <w:rPr>
          <w:b/>
          <w:bCs/>
        </w:rPr>
        <w:t xml:space="preserve">American Heart Association Student Undergraduate Research </w:t>
      </w:r>
    </w:p>
    <w:p w14:paraId="2F06965D" w14:textId="600065EA" w:rsidR="00153ACA" w:rsidRPr="00FB3762" w:rsidRDefault="00CE4A80" w:rsidP="00FB3762">
      <w:pPr>
        <w:numPr>
          <w:ilvl w:val="0"/>
          <w:numId w:val="5"/>
        </w:numPr>
        <w:tabs>
          <w:tab w:val="num" w:pos="720"/>
        </w:tabs>
      </w:pPr>
      <w:r>
        <w:t xml:space="preserve">Enhancing </w:t>
      </w:r>
      <w:r w:rsidR="00B3019A">
        <w:t>diversity &amp; inclusion is integral</w:t>
      </w:r>
      <w:r>
        <w:t xml:space="preserve"> to the </w:t>
      </w:r>
      <w:r w:rsidR="00B3019A">
        <w:t>Strategic P</w:t>
      </w:r>
      <w:r w:rsidR="008A35F5" w:rsidRPr="00FB3762">
        <w:t>lan</w:t>
      </w:r>
      <w:r w:rsidR="00B3019A">
        <w:t>s of</w:t>
      </w:r>
      <w:r w:rsidR="008A35F5" w:rsidRPr="00FB3762">
        <w:t xml:space="preserve"> BU, BMC, and DOM</w:t>
      </w:r>
    </w:p>
    <w:p w14:paraId="63C0CAB1" w14:textId="77777777" w:rsidR="00FB3762" w:rsidRPr="0063066B" w:rsidRDefault="00FB3762" w:rsidP="00FB3762"/>
    <w:sectPr w:rsidR="00FB3762" w:rsidRPr="0063066B" w:rsidSect="006A51CE">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C1EE" w14:textId="77777777" w:rsidR="00D95FAF" w:rsidRDefault="00D95FAF" w:rsidP="008B5BE5">
      <w:r>
        <w:separator/>
      </w:r>
    </w:p>
  </w:endnote>
  <w:endnote w:type="continuationSeparator" w:id="0">
    <w:p w14:paraId="2CC5AE2C" w14:textId="77777777" w:rsidR="00D95FAF" w:rsidRDefault="00D95FAF" w:rsidP="008B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7727A" w14:textId="77777777" w:rsidR="00D95FAF" w:rsidRDefault="00D95FAF" w:rsidP="008B5BE5">
      <w:r>
        <w:separator/>
      </w:r>
    </w:p>
  </w:footnote>
  <w:footnote w:type="continuationSeparator" w:id="0">
    <w:p w14:paraId="0DF8649E" w14:textId="77777777" w:rsidR="00D95FAF" w:rsidRDefault="00D95FAF" w:rsidP="008B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7537"/>
    <w:multiLevelType w:val="hybridMultilevel"/>
    <w:tmpl w:val="2846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420B99"/>
    <w:multiLevelType w:val="hybridMultilevel"/>
    <w:tmpl w:val="4F2E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E631B9"/>
    <w:multiLevelType w:val="hybridMultilevel"/>
    <w:tmpl w:val="6F44E538"/>
    <w:lvl w:ilvl="0" w:tplc="5C0ED83E">
      <w:start w:val="1"/>
      <w:numFmt w:val="bullet"/>
      <w:lvlText w:val="•"/>
      <w:lvlJc w:val="left"/>
      <w:pPr>
        <w:tabs>
          <w:tab w:val="num" w:pos="360"/>
        </w:tabs>
        <w:ind w:left="360" w:hanging="360"/>
      </w:pPr>
      <w:rPr>
        <w:rFonts w:ascii="Arial" w:hAnsi="Arial" w:hint="default"/>
      </w:rPr>
    </w:lvl>
    <w:lvl w:ilvl="1" w:tplc="5B4CC8AA" w:tentative="1">
      <w:start w:val="1"/>
      <w:numFmt w:val="bullet"/>
      <w:lvlText w:val="•"/>
      <w:lvlJc w:val="left"/>
      <w:pPr>
        <w:tabs>
          <w:tab w:val="num" w:pos="1080"/>
        </w:tabs>
        <w:ind w:left="1080" w:hanging="360"/>
      </w:pPr>
      <w:rPr>
        <w:rFonts w:ascii="Arial" w:hAnsi="Arial" w:hint="default"/>
      </w:rPr>
    </w:lvl>
    <w:lvl w:ilvl="2" w:tplc="B3D2ECDE" w:tentative="1">
      <w:start w:val="1"/>
      <w:numFmt w:val="bullet"/>
      <w:lvlText w:val="•"/>
      <w:lvlJc w:val="left"/>
      <w:pPr>
        <w:tabs>
          <w:tab w:val="num" w:pos="1800"/>
        </w:tabs>
        <w:ind w:left="1800" w:hanging="360"/>
      </w:pPr>
      <w:rPr>
        <w:rFonts w:ascii="Arial" w:hAnsi="Arial" w:hint="default"/>
      </w:rPr>
    </w:lvl>
    <w:lvl w:ilvl="3" w:tplc="C0C02C4A" w:tentative="1">
      <w:start w:val="1"/>
      <w:numFmt w:val="bullet"/>
      <w:lvlText w:val="•"/>
      <w:lvlJc w:val="left"/>
      <w:pPr>
        <w:tabs>
          <w:tab w:val="num" w:pos="2520"/>
        </w:tabs>
        <w:ind w:left="2520" w:hanging="360"/>
      </w:pPr>
      <w:rPr>
        <w:rFonts w:ascii="Arial" w:hAnsi="Arial" w:hint="default"/>
      </w:rPr>
    </w:lvl>
    <w:lvl w:ilvl="4" w:tplc="93F24C90" w:tentative="1">
      <w:start w:val="1"/>
      <w:numFmt w:val="bullet"/>
      <w:lvlText w:val="•"/>
      <w:lvlJc w:val="left"/>
      <w:pPr>
        <w:tabs>
          <w:tab w:val="num" w:pos="3240"/>
        </w:tabs>
        <w:ind w:left="3240" w:hanging="360"/>
      </w:pPr>
      <w:rPr>
        <w:rFonts w:ascii="Arial" w:hAnsi="Arial" w:hint="default"/>
      </w:rPr>
    </w:lvl>
    <w:lvl w:ilvl="5" w:tplc="AAF4C3C4" w:tentative="1">
      <w:start w:val="1"/>
      <w:numFmt w:val="bullet"/>
      <w:lvlText w:val="•"/>
      <w:lvlJc w:val="left"/>
      <w:pPr>
        <w:tabs>
          <w:tab w:val="num" w:pos="3960"/>
        </w:tabs>
        <w:ind w:left="3960" w:hanging="360"/>
      </w:pPr>
      <w:rPr>
        <w:rFonts w:ascii="Arial" w:hAnsi="Arial" w:hint="default"/>
      </w:rPr>
    </w:lvl>
    <w:lvl w:ilvl="6" w:tplc="DF9C1662" w:tentative="1">
      <w:start w:val="1"/>
      <w:numFmt w:val="bullet"/>
      <w:lvlText w:val="•"/>
      <w:lvlJc w:val="left"/>
      <w:pPr>
        <w:tabs>
          <w:tab w:val="num" w:pos="4680"/>
        </w:tabs>
        <w:ind w:left="4680" w:hanging="360"/>
      </w:pPr>
      <w:rPr>
        <w:rFonts w:ascii="Arial" w:hAnsi="Arial" w:hint="default"/>
      </w:rPr>
    </w:lvl>
    <w:lvl w:ilvl="7" w:tplc="2E1AFCD2" w:tentative="1">
      <w:start w:val="1"/>
      <w:numFmt w:val="bullet"/>
      <w:lvlText w:val="•"/>
      <w:lvlJc w:val="left"/>
      <w:pPr>
        <w:tabs>
          <w:tab w:val="num" w:pos="5400"/>
        </w:tabs>
        <w:ind w:left="5400" w:hanging="360"/>
      </w:pPr>
      <w:rPr>
        <w:rFonts w:ascii="Arial" w:hAnsi="Arial" w:hint="default"/>
      </w:rPr>
    </w:lvl>
    <w:lvl w:ilvl="8" w:tplc="BF8E636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BD23678"/>
    <w:multiLevelType w:val="hybridMultilevel"/>
    <w:tmpl w:val="BADE5EB6"/>
    <w:lvl w:ilvl="0" w:tplc="C2E45498">
      <w:start w:val="1"/>
      <w:numFmt w:val="bullet"/>
      <w:lvlText w:val="•"/>
      <w:lvlJc w:val="left"/>
      <w:pPr>
        <w:tabs>
          <w:tab w:val="num" w:pos="360"/>
        </w:tabs>
        <w:ind w:left="360" w:hanging="360"/>
      </w:pPr>
      <w:rPr>
        <w:rFonts w:ascii="Arial" w:hAnsi="Arial" w:hint="default"/>
      </w:rPr>
    </w:lvl>
    <w:lvl w:ilvl="1" w:tplc="CF125A10">
      <w:start w:val="1"/>
      <w:numFmt w:val="bullet"/>
      <w:lvlText w:val="•"/>
      <w:lvlJc w:val="left"/>
      <w:pPr>
        <w:tabs>
          <w:tab w:val="num" w:pos="1080"/>
        </w:tabs>
        <w:ind w:left="1080" w:hanging="360"/>
      </w:pPr>
      <w:rPr>
        <w:rFonts w:ascii="Arial" w:hAnsi="Arial" w:hint="default"/>
      </w:rPr>
    </w:lvl>
    <w:lvl w:ilvl="2" w:tplc="A28A3B66" w:tentative="1">
      <w:start w:val="1"/>
      <w:numFmt w:val="bullet"/>
      <w:lvlText w:val="•"/>
      <w:lvlJc w:val="left"/>
      <w:pPr>
        <w:tabs>
          <w:tab w:val="num" w:pos="1800"/>
        </w:tabs>
        <w:ind w:left="1800" w:hanging="360"/>
      </w:pPr>
      <w:rPr>
        <w:rFonts w:ascii="Arial" w:hAnsi="Arial" w:hint="default"/>
      </w:rPr>
    </w:lvl>
    <w:lvl w:ilvl="3" w:tplc="19926C98" w:tentative="1">
      <w:start w:val="1"/>
      <w:numFmt w:val="bullet"/>
      <w:lvlText w:val="•"/>
      <w:lvlJc w:val="left"/>
      <w:pPr>
        <w:tabs>
          <w:tab w:val="num" w:pos="2520"/>
        </w:tabs>
        <w:ind w:left="2520" w:hanging="360"/>
      </w:pPr>
      <w:rPr>
        <w:rFonts w:ascii="Arial" w:hAnsi="Arial" w:hint="default"/>
      </w:rPr>
    </w:lvl>
    <w:lvl w:ilvl="4" w:tplc="9D94BB32" w:tentative="1">
      <w:start w:val="1"/>
      <w:numFmt w:val="bullet"/>
      <w:lvlText w:val="•"/>
      <w:lvlJc w:val="left"/>
      <w:pPr>
        <w:tabs>
          <w:tab w:val="num" w:pos="3240"/>
        </w:tabs>
        <w:ind w:left="3240" w:hanging="360"/>
      </w:pPr>
      <w:rPr>
        <w:rFonts w:ascii="Arial" w:hAnsi="Arial" w:hint="default"/>
      </w:rPr>
    </w:lvl>
    <w:lvl w:ilvl="5" w:tplc="0EE4892A" w:tentative="1">
      <w:start w:val="1"/>
      <w:numFmt w:val="bullet"/>
      <w:lvlText w:val="•"/>
      <w:lvlJc w:val="left"/>
      <w:pPr>
        <w:tabs>
          <w:tab w:val="num" w:pos="3960"/>
        </w:tabs>
        <w:ind w:left="3960" w:hanging="360"/>
      </w:pPr>
      <w:rPr>
        <w:rFonts w:ascii="Arial" w:hAnsi="Arial" w:hint="default"/>
      </w:rPr>
    </w:lvl>
    <w:lvl w:ilvl="6" w:tplc="8AB84912" w:tentative="1">
      <w:start w:val="1"/>
      <w:numFmt w:val="bullet"/>
      <w:lvlText w:val="•"/>
      <w:lvlJc w:val="left"/>
      <w:pPr>
        <w:tabs>
          <w:tab w:val="num" w:pos="4680"/>
        </w:tabs>
        <w:ind w:left="4680" w:hanging="360"/>
      </w:pPr>
      <w:rPr>
        <w:rFonts w:ascii="Arial" w:hAnsi="Arial" w:hint="default"/>
      </w:rPr>
    </w:lvl>
    <w:lvl w:ilvl="7" w:tplc="A9F80592" w:tentative="1">
      <w:start w:val="1"/>
      <w:numFmt w:val="bullet"/>
      <w:lvlText w:val="•"/>
      <w:lvlJc w:val="left"/>
      <w:pPr>
        <w:tabs>
          <w:tab w:val="num" w:pos="5400"/>
        </w:tabs>
        <w:ind w:left="5400" w:hanging="360"/>
      </w:pPr>
      <w:rPr>
        <w:rFonts w:ascii="Arial" w:hAnsi="Arial" w:hint="default"/>
      </w:rPr>
    </w:lvl>
    <w:lvl w:ilvl="8" w:tplc="10B67C1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21"/>
    <w:rsid w:val="0003251F"/>
    <w:rsid w:val="000F4CB0"/>
    <w:rsid w:val="00153ACA"/>
    <w:rsid w:val="00156EEB"/>
    <w:rsid w:val="00194955"/>
    <w:rsid w:val="001A6919"/>
    <w:rsid w:val="001F6CCF"/>
    <w:rsid w:val="00253719"/>
    <w:rsid w:val="002563A5"/>
    <w:rsid w:val="00263F68"/>
    <w:rsid w:val="002A1442"/>
    <w:rsid w:val="002A6D88"/>
    <w:rsid w:val="00310721"/>
    <w:rsid w:val="00344AE4"/>
    <w:rsid w:val="003A08A5"/>
    <w:rsid w:val="003E7652"/>
    <w:rsid w:val="004323DC"/>
    <w:rsid w:val="00435F2F"/>
    <w:rsid w:val="00497C65"/>
    <w:rsid w:val="004C178B"/>
    <w:rsid w:val="004E6EF5"/>
    <w:rsid w:val="005232DB"/>
    <w:rsid w:val="00545AC2"/>
    <w:rsid w:val="00545F0A"/>
    <w:rsid w:val="005621F0"/>
    <w:rsid w:val="0063066B"/>
    <w:rsid w:val="00647F04"/>
    <w:rsid w:val="00653CC1"/>
    <w:rsid w:val="006A51CE"/>
    <w:rsid w:val="006D6890"/>
    <w:rsid w:val="006D743A"/>
    <w:rsid w:val="006E7095"/>
    <w:rsid w:val="007350BC"/>
    <w:rsid w:val="00736B23"/>
    <w:rsid w:val="0074232D"/>
    <w:rsid w:val="007849F0"/>
    <w:rsid w:val="007E0B47"/>
    <w:rsid w:val="008A35F5"/>
    <w:rsid w:val="008B5BE5"/>
    <w:rsid w:val="008F37D3"/>
    <w:rsid w:val="008F6CF2"/>
    <w:rsid w:val="00961CB7"/>
    <w:rsid w:val="00983DE8"/>
    <w:rsid w:val="009A3862"/>
    <w:rsid w:val="009C3437"/>
    <w:rsid w:val="009D23D6"/>
    <w:rsid w:val="009D71CF"/>
    <w:rsid w:val="00A32ABC"/>
    <w:rsid w:val="00AD07E6"/>
    <w:rsid w:val="00B175EF"/>
    <w:rsid w:val="00B17BAA"/>
    <w:rsid w:val="00B279C9"/>
    <w:rsid w:val="00B3019A"/>
    <w:rsid w:val="00B901E6"/>
    <w:rsid w:val="00BA2A9C"/>
    <w:rsid w:val="00C531C8"/>
    <w:rsid w:val="00C74DB5"/>
    <w:rsid w:val="00CB0629"/>
    <w:rsid w:val="00CE4A80"/>
    <w:rsid w:val="00CE7F67"/>
    <w:rsid w:val="00D16AEF"/>
    <w:rsid w:val="00D806CA"/>
    <w:rsid w:val="00D95FAF"/>
    <w:rsid w:val="00DA0EF6"/>
    <w:rsid w:val="00E16893"/>
    <w:rsid w:val="00EF4D58"/>
    <w:rsid w:val="00F13B65"/>
    <w:rsid w:val="00F173F2"/>
    <w:rsid w:val="00FA3248"/>
    <w:rsid w:val="00FB3762"/>
    <w:rsid w:val="00FD5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46CC2"/>
  <w15:docId w15:val="{13F240AA-4C21-44F6-89B0-FDAB6BD5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721"/>
    <w:rPr>
      <w:color w:val="0000FF"/>
      <w:u w:val="single"/>
    </w:rPr>
  </w:style>
  <w:style w:type="paragraph" w:styleId="ListParagraph">
    <w:name w:val="List Paragraph"/>
    <w:basedOn w:val="Normal"/>
    <w:uiPriority w:val="34"/>
    <w:qFormat/>
    <w:rsid w:val="00310721"/>
    <w:pPr>
      <w:ind w:left="720"/>
    </w:pPr>
  </w:style>
  <w:style w:type="paragraph" w:styleId="BalloonText">
    <w:name w:val="Balloon Text"/>
    <w:basedOn w:val="Normal"/>
    <w:link w:val="BalloonTextChar"/>
    <w:uiPriority w:val="99"/>
    <w:semiHidden/>
    <w:unhideWhenUsed/>
    <w:rsid w:val="00310721"/>
    <w:rPr>
      <w:rFonts w:ascii="Tahoma" w:hAnsi="Tahoma" w:cs="Tahoma"/>
      <w:sz w:val="16"/>
      <w:szCs w:val="16"/>
    </w:rPr>
  </w:style>
  <w:style w:type="character" w:customStyle="1" w:styleId="BalloonTextChar">
    <w:name w:val="Balloon Text Char"/>
    <w:basedOn w:val="DefaultParagraphFont"/>
    <w:link w:val="BalloonText"/>
    <w:uiPriority w:val="99"/>
    <w:semiHidden/>
    <w:rsid w:val="00310721"/>
    <w:rPr>
      <w:rFonts w:ascii="Tahoma" w:hAnsi="Tahoma" w:cs="Tahoma"/>
      <w:sz w:val="16"/>
      <w:szCs w:val="16"/>
    </w:rPr>
  </w:style>
  <w:style w:type="character" w:styleId="FollowedHyperlink">
    <w:name w:val="FollowedHyperlink"/>
    <w:basedOn w:val="DefaultParagraphFont"/>
    <w:uiPriority w:val="99"/>
    <w:semiHidden/>
    <w:unhideWhenUsed/>
    <w:rsid w:val="008B5BE5"/>
    <w:rPr>
      <w:color w:val="800080" w:themeColor="followedHyperlink"/>
      <w:u w:val="single"/>
    </w:rPr>
  </w:style>
  <w:style w:type="paragraph" w:styleId="EndnoteText">
    <w:name w:val="endnote text"/>
    <w:basedOn w:val="Normal"/>
    <w:link w:val="EndnoteTextChar"/>
    <w:uiPriority w:val="99"/>
    <w:unhideWhenUsed/>
    <w:rsid w:val="008B5BE5"/>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8B5BE5"/>
    <w:rPr>
      <w:sz w:val="20"/>
      <w:szCs w:val="20"/>
    </w:rPr>
  </w:style>
  <w:style w:type="character" w:styleId="EndnoteReference">
    <w:name w:val="endnote reference"/>
    <w:basedOn w:val="DefaultParagraphFont"/>
    <w:uiPriority w:val="99"/>
    <w:semiHidden/>
    <w:unhideWhenUsed/>
    <w:rsid w:val="008B5BE5"/>
    <w:rPr>
      <w:vertAlign w:val="superscript"/>
    </w:rPr>
  </w:style>
  <w:style w:type="paragraph" w:styleId="NormalWeb">
    <w:name w:val="Normal (Web)"/>
    <w:basedOn w:val="Normal"/>
    <w:uiPriority w:val="99"/>
    <w:unhideWhenUsed/>
    <w:rsid w:val="003E765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E7652"/>
    <w:rPr>
      <w:b/>
      <w:bCs/>
    </w:rPr>
  </w:style>
  <w:style w:type="character" w:styleId="Emphasis">
    <w:name w:val="Emphasis"/>
    <w:basedOn w:val="DefaultParagraphFont"/>
    <w:uiPriority w:val="20"/>
    <w:qFormat/>
    <w:rsid w:val="00F173F2"/>
    <w:rPr>
      <w:i/>
      <w:iCs/>
    </w:rPr>
  </w:style>
  <w:style w:type="character" w:styleId="CommentReference">
    <w:name w:val="annotation reference"/>
    <w:basedOn w:val="DefaultParagraphFont"/>
    <w:uiPriority w:val="99"/>
    <w:semiHidden/>
    <w:unhideWhenUsed/>
    <w:rsid w:val="009D71CF"/>
    <w:rPr>
      <w:sz w:val="18"/>
      <w:szCs w:val="18"/>
    </w:rPr>
  </w:style>
  <w:style w:type="paragraph" w:styleId="CommentText">
    <w:name w:val="annotation text"/>
    <w:basedOn w:val="Normal"/>
    <w:link w:val="CommentTextChar"/>
    <w:uiPriority w:val="99"/>
    <w:semiHidden/>
    <w:unhideWhenUsed/>
    <w:rsid w:val="009D71CF"/>
    <w:rPr>
      <w:sz w:val="24"/>
      <w:szCs w:val="24"/>
    </w:rPr>
  </w:style>
  <w:style w:type="character" w:customStyle="1" w:styleId="CommentTextChar">
    <w:name w:val="Comment Text Char"/>
    <w:basedOn w:val="DefaultParagraphFont"/>
    <w:link w:val="CommentText"/>
    <w:uiPriority w:val="99"/>
    <w:semiHidden/>
    <w:rsid w:val="009D71CF"/>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D71CF"/>
    <w:rPr>
      <w:b/>
      <w:bCs/>
      <w:sz w:val="20"/>
      <w:szCs w:val="20"/>
    </w:rPr>
  </w:style>
  <w:style w:type="character" w:customStyle="1" w:styleId="CommentSubjectChar">
    <w:name w:val="Comment Subject Char"/>
    <w:basedOn w:val="CommentTextChar"/>
    <w:link w:val="CommentSubject"/>
    <w:uiPriority w:val="99"/>
    <w:semiHidden/>
    <w:rsid w:val="009D71CF"/>
    <w:rPr>
      <w:rFonts w:ascii="Calibri" w:hAnsi="Calibri" w:cs="Times New Roman"/>
      <w:b/>
      <w:bCs/>
      <w:sz w:val="20"/>
      <w:szCs w:val="20"/>
    </w:rPr>
  </w:style>
  <w:style w:type="table" w:styleId="TableGrid">
    <w:name w:val="Table Grid"/>
    <w:basedOn w:val="TableNormal"/>
    <w:uiPriority w:val="59"/>
    <w:rsid w:val="0025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69000">
      <w:bodyDiv w:val="1"/>
      <w:marLeft w:val="0"/>
      <w:marRight w:val="0"/>
      <w:marTop w:val="0"/>
      <w:marBottom w:val="0"/>
      <w:divBdr>
        <w:top w:val="none" w:sz="0" w:space="0" w:color="auto"/>
        <w:left w:val="none" w:sz="0" w:space="0" w:color="auto"/>
        <w:bottom w:val="none" w:sz="0" w:space="0" w:color="auto"/>
        <w:right w:val="none" w:sz="0" w:space="0" w:color="auto"/>
      </w:divBdr>
    </w:div>
    <w:div w:id="244808506">
      <w:bodyDiv w:val="1"/>
      <w:marLeft w:val="0"/>
      <w:marRight w:val="0"/>
      <w:marTop w:val="0"/>
      <w:marBottom w:val="0"/>
      <w:divBdr>
        <w:top w:val="none" w:sz="0" w:space="0" w:color="auto"/>
        <w:left w:val="none" w:sz="0" w:space="0" w:color="auto"/>
        <w:bottom w:val="none" w:sz="0" w:space="0" w:color="auto"/>
        <w:right w:val="none" w:sz="0" w:space="0" w:color="auto"/>
      </w:divBdr>
    </w:div>
    <w:div w:id="1277253752">
      <w:bodyDiv w:val="1"/>
      <w:marLeft w:val="0"/>
      <w:marRight w:val="0"/>
      <w:marTop w:val="0"/>
      <w:marBottom w:val="0"/>
      <w:divBdr>
        <w:top w:val="none" w:sz="0" w:space="0" w:color="auto"/>
        <w:left w:val="none" w:sz="0" w:space="0" w:color="auto"/>
        <w:bottom w:val="none" w:sz="0" w:space="0" w:color="auto"/>
        <w:right w:val="none" w:sz="0" w:space="0" w:color="auto"/>
      </w:divBdr>
    </w:div>
    <w:div w:id="1391611034">
      <w:bodyDiv w:val="1"/>
      <w:marLeft w:val="0"/>
      <w:marRight w:val="0"/>
      <w:marTop w:val="0"/>
      <w:marBottom w:val="0"/>
      <w:divBdr>
        <w:top w:val="none" w:sz="0" w:space="0" w:color="auto"/>
        <w:left w:val="none" w:sz="0" w:space="0" w:color="auto"/>
        <w:bottom w:val="none" w:sz="0" w:space="0" w:color="auto"/>
        <w:right w:val="none" w:sz="0" w:space="0" w:color="auto"/>
      </w:divBdr>
    </w:div>
    <w:div w:id="1398474058">
      <w:bodyDiv w:val="1"/>
      <w:marLeft w:val="0"/>
      <w:marRight w:val="0"/>
      <w:marTop w:val="0"/>
      <w:marBottom w:val="0"/>
      <w:divBdr>
        <w:top w:val="none" w:sz="0" w:space="0" w:color="auto"/>
        <w:left w:val="none" w:sz="0" w:space="0" w:color="auto"/>
        <w:bottom w:val="none" w:sz="0" w:space="0" w:color="auto"/>
        <w:right w:val="none" w:sz="0" w:space="0" w:color="auto"/>
      </w:divBdr>
    </w:div>
    <w:div w:id="1699818085">
      <w:bodyDiv w:val="1"/>
      <w:marLeft w:val="0"/>
      <w:marRight w:val="0"/>
      <w:marTop w:val="0"/>
      <w:marBottom w:val="0"/>
      <w:divBdr>
        <w:top w:val="none" w:sz="0" w:space="0" w:color="auto"/>
        <w:left w:val="none" w:sz="0" w:space="0" w:color="auto"/>
        <w:bottom w:val="none" w:sz="0" w:space="0" w:color="auto"/>
        <w:right w:val="none" w:sz="0" w:space="0" w:color="auto"/>
      </w:divBdr>
      <w:divsChild>
        <w:div w:id="1752852270">
          <w:marLeft w:val="374"/>
          <w:marRight w:val="0"/>
          <w:marTop w:val="0"/>
          <w:marBottom w:val="0"/>
          <w:divBdr>
            <w:top w:val="none" w:sz="0" w:space="0" w:color="auto"/>
            <w:left w:val="none" w:sz="0" w:space="0" w:color="auto"/>
            <w:bottom w:val="none" w:sz="0" w:space="0" w:color="auto"/>
            <w:right w:val="none" w:sz="0" w:space="0" w:color="auto"/>
          </w:divBdr>
        </w:div>
        <w:div w:id="1337921932">
          <w:marLeft w:val="374"/>
          <w:marRight w:val="0"/>
          <w:marTop w:val="0"/>
          <w:marBottom w:val="0"/>
          <w:divBdr>
            <w:top w:val="none" w:sz="0" w:space="0" w:color="auto"/>
            <w:left w:val="none" w:sz="0" w:space="0" w:color="auto"/>
            <w:bottom w:val="none" w:sz="0" w:space="0" w:color="auto"/>
            <w:right w:val="none" w:sz="0" w:space="0" w:color="auto"/>
          </w:divBdr>
        </w:div>
        <w:div w:id="571895161">
          <w:marLeft w:val="374"/>
          <w:marRight w:val="0"/>
          <w:marTop w:val="0"/>
          <w:marBottom w:val="0"/>
          <w:divBdr>
            <w:top w:val="none" w:sz="0" w:space="0" w:color="auto"/>
            <w:left w:val="none" w:sz="0" w:space="0" w:color="auto"/>
            <w:bottom w:val="none" w:sz="0" w:space="0" w:color="auto"/>
            <w:right w:val="none" w:sz="0" w:space="0" w:color="auto"/>
          </w:divBdr>
        </w:div>
        <w:div w:id="258804523">
          <w:marLeft w:val="374"/>
          <w:marRight w:val="0"/>
          <w:marTop w:val="0"/>
          <w:marBottom w:val="0"/>
          <w:divBdr>
            <w:top w:val="none" w:sz="0" w:space="0" w:color="auto"/>
            <w:left w:val="none" w:sz="0" w:space="0" w:color="auto"/>
            <w:bottom w:val="none" w:sz="0" w:space="0" w:color="auto"/>
            <w:right w:val="none" w:sz="0" w:space="0" w:color="auto"/>
          </w:divBdr>
        </w:div>
        <w:div w:id="1470123791">
          <w:marLeft w:val="446"/>
          <w:marRight w:val="0"/>
          <w:marTop w:val="0"/>
          <w:marBottom w:val="0"/>
          <w:divBdr>
            <w:top w:val="none" w:sz="0" w:space="0" w:color="auto"/>
            <w:left w:val="none" w:sz="0" w:space="0" w:color="auto"/>
            <w:bottom w:val="none" w:sz="0" w:space="0" w:color="auto"/>
            <w:right w:val="none" w:sz="0" w:space="0" w:color="auto"/>
          </w:divBdr>
        </w:div>
        <w:div w:id="1115558098">
          <w:marLeft w:val="446"/>
          <w:marRight w:val="0"/>
          <w:marTop w:val="0"/>
          <w:marBottom w:val="0"/>
          <w:divBdr>
            <w:top w:val="none" w:sz="0" w:space="0" w:color="auto"/>
            <w:left w:val="none" w:sz="0" w:space="0" w:color="auto"/>
            <w:bottom w:val="none" w:sz="0" w:space="0" w:color="auto"/>
            <w:right w:val="none" w:sz="0" w:space="0" w:color="auto"/>
          </w:divBdr>
        </w:div>
        <w:div w:id="1735929780">
          <w:marLeft w:val="446"/>
          <w:marRight w:val="0"/>
          <w:marTop w:val="0"/>
          <w:marBottom w:val="0"/>
          <w:divBdr>
            <w:top w:val="none" w:sz="0" w:space="0" w:color="auto"/>
            <w:left w:val="none" w:sz="0" w:space="0" w:color="auto"/>
            <w:bottom w:val="none" w:sz="0" w:space="0" w:color="auto"/>
            <w:right w:val="none" w:sz="0" w:space="0" w:color="auto"/>
          </w:divBdr>
        </w:div>
        <w:div w:id="618688773">
          <w:marLeft w:val="446"/>
          <w:marRight w:val="0"/>
          <w:marTop w:val="0"/>
          <w:marBottom w:val="0"/>
          <w:divBdr>
            <w:top w:val="none" w:sz="0" w:space="0" w:color="auto"/>
            <w:left w:val="none" w:sz="0" w:space="0" w:color="auto"/>
            <w:bottom w:val="none" w:sz="0" w:space="0" w:color="auto"/>
            <w:right w:val="none" w:sz="0" w:space="0" w:color="auto"/>
          </w:divBdr>
        </w:div>
        <w:div w:id="1932464515">
          <w:marLeft w:val="446"/>
          <w:marRight w:val="0"/>
          <w:marTop w:val="0"/>
          <w:marBottom w:val="0"/>
          <w:divBdr>
            <w:top w:val="none" w:sz="0" w:space="0" w:color="auto"/>
            <w:left w:val="none" w:sz="0" w:space="0" w:color="auto"/>
            <w:bottom w:val="none" w:sz="0" w:space="0" w:color="auto"/>
            <w:right w:val="none" w:sz="0" w:space="0" w:color="auto"/>
          </w:divBdr>
        </w:div>
      </w:divsChild>
    </w:div>
    <w:div w:id="1738936783">
      <w:bodyDiv w:val="1"/>
      <w:marLeft w:val="0"/>
      <w:marRight w:val="0"/>
      <w:marTop w:val="0"/>
      <w:marBottom w:val="0"/>
      <w:divBdr>
        <w:top w:val="none" w:sz="0" w:space="0" w:color="auto"/>
        <w:left w:val="none" w:sz="0" w:space="0" w:color="auto"/>
        <w:bottom w:val="none" w:sz="0" w:space="0" w:color="auto"/>
        <w:right w:val="none" w:sz="0" w:space="0" w:color="auto"/>
      </w:divBdr>
    </w:div>
    <w:div w:id="1775830178">
      <w:bodyDiv w:val="1"/>
      <w:marLeft w:val="0"/>
      <w:marRight w:val="0"/>
      <w:marTop w:val="0"/>
      <w:marBottom w:val="0"/>
      <w:divBdr>
        <w:top w:val="none" w:sz="0" w:space="0" w:color="auto"/>
        <w:left w:val="none" w:sz="0" w:space="0" w:color="auto"/>
        <w:bottom w:val="none" w:sz="0" w:space="0" w:color="auto"/>
        <w:right w:val="none" w:sz="0" w:space="0" w:color="auto"/>
      </w:divBdr>
      <w:divsChild>
        <w:div w:id="1576085407">
          <w:marLeft w:val="0"/>
          <w:marRight w:val="0"/>
          <w:marTop w:val="0"/>
          <w:marBottom w:val="0"/>
          <w:divBdr>
            <w:top w:val="none" w:sz="0" w:space="0" w:color="auto"/>
            <w:left w:val="none" w:sz="0" w:space="0" w:color="auto"/>
            <w:bottom w:val="none" w:sz="0" w:space="0" w:color="auto"/>
            <w:right w:val="none" w:sz="0" w:space="0" w:color="auto"/>
          </w:divBdr>
        </w:div>
        <w:div w:id="303318236">
          <w:marLeft w:val="0"/>
          <w:marRight w:val="0"/>
          <w:marTop w:val="0"/>
          <w:marBottom w:val="0"/>
          <w:divBdr>
            <w:top w:val="none" w:sz="0" w:space="0" w:color="auto"/>
            <w:left w:val="none" w:sz="0" w:space="0" w:color="auto"/>
            <w:bottom w:val="none" w:sz="0" w:space="0" w:color="auto"/>
            <w:right w:val="none" w:sz="0" w:space="0" w:color="auto"/>
          </w:divBdr>
        </w:div>
        <w:div w:id="1348016958">
          <w:marLeft w:val="0"/>
          <w:marRight w:val="0"/>
          <w:marTop w:val="0"/>
          <w:marBottom w:val="0"/>
          <w:divBdr>
            <w:top w:val="none" w:sz="0" w:space="0" w:color="auto"/>
            <w:left w:val="none" w:sz="0" w:space="0" w:color="auto"/>
            <w:bottom w:val="none" w:sz="0" w:space="0" w:color="auto"/>
            <w:right w:val="none" w:sz="0" w:space="0" w:color="auto"/>
          </w:divBdr>
        </w:div>
        <w:div w:id="518859629">
          <w:marLeft w:val="0"/>
          <w:marRight w:val="0"/>
          <w:marTop w:val="0"/>
          <w:marBottom w:val="0"/>
          <w:divBdr>
            <w:top w:val="none" w:sz="0" w:space="0" w:color="auto"/>
            <w:left w:val="none" w:sz="0" w:space="0" w:color="auto"/>
            <w:bottom w:val="none" w:sz="0" w:space="0" w:color="auto"/>
            <w:right w:val="none" w:sz="0" w:space="0" w:color="auto"/>
          </w:divBdr>
        </w:div>
        <w:div w:id="2076470165">
          <w:marLeft w:val="0"/>
          <w:marRight w:val="0"/>
          <w:marTop w:val="0"/>
          <w:marBottom w:val="0"/>
          <w:divBdr>
            <w:top w:val="none" w:sz="0" w:space="0" w:color="auto"/>
            <w:left w:val="none" w:sz="0" w:space="0" w:color="auto"/>
            <w:bottom w:val="none" w:sz="0" w:space="0" w:color="auto"/>
            <w:right w:val="none" w:sz="0" w:space="0" w:color="auto"/>
          </w:divBdr>
        </w:div>
        <w:div w:id="1839156424">
          <w:marLeft w:val="0"/>
          <w:marRight w:val="0"/>
          <w:marTop w:val="0"/>
          <w:marBottom w:val="0"/>
          <w:divBdr>
            <w:top w:val="none" w:sz="0" w:space="0" w:color="auto"/>
            <w:left w:val="none" w:sz="0" w:space="0" w:color="auto"/>
            <w:bottom w:val="none" w:sz="0" w:space="0" w:color="auto"/>
            <w:right w:val="none" w:sz="0" w:space="0" w:color="auto"/>
          </w:divBdr>
        </w:div>
        <w:div w:id="1105341956">
          <w:marLeft w:val="0"/>
          <w:marRight w:val="0"/>
          <w:marTop w:val="0"/>
          <w:marBottom w:val="0"/>
          <w:divBdr>
            <w:top w:val="none" w:sz="0" w:space="0" w:color="auto"/>
            <w:left w:val="none" w:sz="0" w:space="0" w:color="auto"/>
            <w:bottom w:val="none" w:sz="0" w:space="0" w:color="auto"/>
            <w:right w:val="none" w:sz="0" w:space="0" w:color="auto"/>
          </w:divBdr>
        </w:div>
      </w:divsChild>
    </w:div>
    <w:div w:id="1935235830">
      <w:bodyDiv w:val="1"/>
      <w:marLeft w:val="0"/>
      <w:marRight w:val="0"/>
      <w:marTop w:val="0"/>
      <w:marBottom w:val="0"/>
      <w:divBdr>
        <w:top w:val="none" w:sz="0" w:space="0" w:color="auto"/>
        <w:left w:val="none" w:sz="0" w:space="0" w:color="auto"/>
        <w:bottom w:val="none" w:sz="0" w:space="0" w:color="auto"/>
        <w:right w:val="none" w:sz="0" w:space="0" w:color="auto"/>
      </w:divBdr>
    </w:div>
    <w:div w:id="20124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rim.medicine.wisc.edu/wp-content/uploads/2018/07/BRIM-Summary-6-29-2018.pdf" TargetMode="External"/><Relationship Id="rId18" Type="http://schemas.openxmlformats.org/officeDocument/2006/relationships/hyperlink" Target="https://www.bumc.bu.edu/busm/research/" TargetMode="External"/><Relationship Id="rId26" Type="http://schemas.openxmlformats.org/officeDocument/2006/relationships/hyperlink" Target="https://www.bumc.bu.edu/busm/about/diversity/office-of-diversity-and-inclusion/" TargetMode="External"/><Relationship Id="rId3" Type="http://schemas.openxmlformats.org/officeDocument/2006/relationships/settings" Target="settings.xml"/><Relationship Id="rId21" Type="http://schemas.openxmlformats.org/officeDocument/2006/relationships/hyperlink" Target="http://www.amfdp.org/" TargetMode="External"/><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bumc.bu.edu/fpf/professional-development/minority-leadership/" TargetMode="External"/><Relationship Id="rId17" Type="http://schemas.openxmlformats.org/officeDocument/2006/relationships/hyperlink" Target="https://www.bmc.org/research-operations/frequently-asked-questions/grant-applications/proposals" TargetMode="External"/><Relationship Id="rId25" Type="http://schemas.openxmlformats.org/officeDocument/2006/relationships/hyperlink" Target="https://www.bmc.org/medical-professionals/office-minority-physician-recruitment" TargetMode="External"/><Relationship Id="rId33" Type="http://schemas.openxmlformats.org/officeDocument/2006/relationships/hyperlink" Target="http://www.bumc.bu.edu/facdev-medicine/facdevprograms/summer-evans-student-scholar-program/" TargetMode="External"/><Relationship Id="rId2" Type="http://schemas.openxmlformats.org/officeDocument/2006/relationships/styles" Target="styles.xml"/><Relationship Id="rId16" Type="http://schemas.openxmlformats.org/officeDocument/2006/relationships/hyperlink" Target="https://www.facultydiversity.org/home" TargetMode="External"/><Relationship Id="rId20" Type="http://schemas.openxmlformats.org/officeDocument/2006/relationships/hyperlink" Target="https://grants.nih.gov/grants/guide/pa-files/pa-18-586.html" TargetMode="External"/><Relationship Id="rId29" Type="http://schemas.openxmlformats.org/officeDocument/2006/relationships/hyperlink" Target="https://www.bu.edu/provost/about/administration/crystal-willi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iles.bu.edu/Sheila.Chapman" TargetMode="External"/><Relationship Id="rId24" Type="http://schemas.openxmlformats.org/officeDocument/2006/relationships/hyperlink" Target="http://www.bumc.bu.edu/facdev-medicine/networking-dinners/" TargetMode="External"/><Relationship Id="rId32" Type="http://schemas.openxmlformats.org/officeDocument/2006/relationships/hyperlink" Target="https://www.bumc.bu.edu/gms/academics/stars/" TargetMode="External"/><Relationship Id="rId5" Type="http://schemas.openxmlformats.org/officeDocument/2006/relationships/footnotes" Target="footnotes.xml"/><Relationship Id="rId15" Type="http://schemas.openxmlformats.org/officeDocument/2006/relationships/hyperlink" Target="http://www.bumc.bu.edu/facdev-medicine/diversity/" TargetMode="External"/><Relationship Id="rId23" Type="http://schemas.openxmlformats.org/officeDocument/2006/relationships/hyperlink" Target="http://www.bumc.bu.edu/bumg/evi/womens-leadership-advisory-council/" TargetMode="External"/><Relationship Id="rId28" Type="http://schemas.openxmlformats.org/officeDocument/2006/relationships/hyperlink" Target="http://www.bumc.bu.edu/gms/dei/" TargetMode="External"/><Relationship Id="rId10" Type="http://schemas.openxmlformats.org/officeDocument/2006/relationships/hyperlink" Target="http://www.bumc.bu.edu/facdev-medicine/diversity/" TargetMode="External"/><Relationship Id="rId19" Type="http://schemas.openxmlformats.org/officeDocument/2006/relationships/hyperlink" Target="https://www.bu.edu/ctsi/" TargetMode="External"/><Relationship Id="rId31" Type="http://schemas.openxmlformats.org/officeDocument/2006/relationships/hyperlink" Target="https://www.bumc.bu.edu/busm/about/diversity/programs/emssp/"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bumc.bu.edu/facdev-medicine/facdevprograms/summer-evans-student-scholar-program/" TargetMode="External"/><Relationship Id="rId22" Type="http://schemas.openxmlformats.org/officeDocument/2006/relationships/hyperlink" Target="http://www.bumc.bu.edu/facdev-medicine/facdevprograms/womens-leadership-program/" TargetMode="External"/><Relationship Id="rId27" Type="http://schemas.openxmlformats.org/officeDocument/2006/relationships/hyperlink" Target="https://www.bumc.bu.edu/busm/about/diversity/office-of-diversity-and-inclusion/deans-and-staff/" TargetMode="External"/><Relationship Id="rId30" Type="http://schemas.openxmlformats.org/officeDocument/2006/relationships/hyperlink" Target="https://www.bu.edu/provost/diversity/ev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Moghtader Bhasin</dc:creator>
  <cp:lastModifiedBy>Bhasin, Robina Moghtader</cp:lastModifiedBy>
  <cp:revision>2</cp:revision>
  <cp:lastPrinted>2014-08-13T13:57:00Z</cp:lastPrinted>
  <dcterms:created xsi:type="dcterms:W3CDTF">2019-08-15T21:37:00Z</dcterms:created>
  <dcterms:modified xsi:type="dcterms:W3CDTF">2019-08-15T21:37:00Z</dcterms:modified>
</cp:coreProperties>
</file>