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5C40" w:rsidRDefault="00E66B88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ge">
                  <wp:posOffset>2406650</wp:posOffset>
                </wp:positionV>
                <wp:extent cx="2621915" cy="30791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3079115"/>
                          <a:chOff x="7510" y="3790"/>
                          <a:chExt cx="4129" cy="484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17" y="3797"/>
                            <a:ext cx="4114" cy="4834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17" y="3797"/>
                            <a:ext cx="4114" cy="4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3789"/>
                            <a:ext cx="4129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C40" w:rsidRDefault="00DB5C4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B5C40" w:rsidRDefault="00DB5C40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B5C40" w:rsidRDefault="00E66B88">
                              <w:pPr>
                                <w:ind w:left="15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For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Oral Antivirals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(Paxlovid &amp; Molnupiravir)</w:t>
                              </w:r>
                            </w:p>
                            <w:p w:rsidR="00DB5C40" w:rsidRDefault="00E66B88">
                              <w:pPr>
                                <w:spacing w:before="55"/>
                                <w:ind w:left="1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 the following information to 617-414-6628:</w:t>
                              </w:r>
                            </w:p>
                            <w:p w:rsidR="00DB5C40" w:rsidRDefault="00E66B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  <w:tab w:val="left" w:pos="520"/>
                                </w:tabs>
                                <w:spacing w:before="62" w:line="264" w:lineRule="auto"/>
                                <w:ind w:right="4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Prescriptions (or e-prescribed into the BMC Yawkey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pharmacy)</w:t>
                              </w:r>
                            </w:p>
                            <w:p w:rsidR="00DB5C40" w:rsidRDefault="00E66B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  <w:tab w:val="left" w:pos="520"/>
                                </w:tabs>
                                <w:spacing w:before="1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Referral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</w:t>
                              </w:r>
                            </w:p>
                            <w:p w:rsidR="00DB5C40" w:rsidRDefault="00E66B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  <w:tab w:val="left" w:pos="520"/>
                                </w:tabs>
                                <w:spacing w:before="18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Medication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list</w:t>
                              </w:r>
                            </w:p>
                            <w:p w:rsidR="00DB5C40" w:rsidRDefault="00E66B88">
                              <w:pPr>
                                <w:spacing w:before="62" w:line="264" w:lineRule="auto"/>
                                <w:ind w:left="159" w:right="31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Delivery available within one business day if patient can be contacted via contact information provided above to verify address.</w:t>
                              </w:r>
                            </w:p>
                            <w:p w:rsidR="00DB5C40" w:rsidRDefault="00DB5C40">
                              <w:pPr>
                                <w:spacing w:before="1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:rsidR="00DB5C40" w:rsidRDefault="00E66B88">
                              <w:pPr>
                                <w:ind w:left="15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For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IV antivirals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(Remdesivir):</w:t>
                              </w:r>
                            </w:p>
                            <w:p w:rsidR="00DB5C40" w:rsidRDefault="00E66B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  <w:tab w:val="left" w:pos="520"/>
                                </w:tabs>
                                <w:spacing w:before="57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Email this form 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sz w:val="18"/>
                                  </w:rPr>
                                  <w:t>covidinfusion@bmc.org</w:t>
                                </w:r>
                              </w:hyperlink>
                            </w:p>
                            <w:p w:rsidR="00DB5C40" w:rsidRDefault="00DB5C40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:rsidR="00DB5C40" w:rsidRDefault="00E66B88">
                              <w:pPr>
                                <w:spacing w:line="309" w:lineRule="auto"/>
                                <w:ind w:left="1338" w:right="13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Yawkey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Pharmacy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850 Harrison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Ave</w:t>
                              </w:r>
                            </w:p>
                            <w:p w:rsidR="00DB5C40" w:rsidRDefault="00E66B88">
                              <w:pPr>
                                <w:spacing w:before="2"/>
                                <w:ind w:left="1338" w:right="13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Boston, MA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02118</w:t>
                              </w:r>
                            </w:p>
                            <w:p w:rsidR="00DB5C40" w:rsidRDefault="00E66B88">
                              <w:pPr>
                                <w:spacing w:before="59"/>
                                <w:ind w:left="1338" w:right="13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617.414.4883</w:t>
                              </w:r>
                            </w:p>
                            <w:p w:rsidR="00DB5C40" w:rsidRDefault="00E66B88">
                              <w:pPr>
                                <w:spacing w:before="62"/>
                                <w:ind w:left="1336" w:right="133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617.414.6628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5.5pt;margin-top:189.5pt;width:206.45pt;height:242.45pt;z-index:-251657216;mso-position-horizontal-relative:page;mso-position-vertical-relative:page" coordorigin="7510,3790" coordsize="4129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">
                <v:rect id="Rectangle 5" o:spid="_x0000_s1027" style="position:absolute;left:7517;top:3797;width:4114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" fillcolor="#fff1cc" stroked="f"/>
                <v:rect id="Rectangle 4" o:spid="_x0000_s1028" style="position:absolute;left:7517;top:3797;width:4114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509;top:3789;width:4129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B5C40" w:rsidRDefault="00DB5C40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DB5C40" w:rsidRDefault="00DB5C40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DB5C40" w:rsidRDefault="00E66B88">
                        <w:pPr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For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Oral Antivirals</w:t>
                        </w:r>
                        <w:r>
                          <w:rPr>
                            <w:b/>
                            <w:sz w:val="18"/>
                          </w:rPr>
                          <w:t xml:space="preserve"> (Paxlovid &amp; Molnupiravir)</w:t>
                        </w:r>
                      </w:p>
                      <w:p w:rsidR="00DB5C40" w:rsidRDefault="00E66B88">
                        <w:pPr>
                          <w:spacing w:before="55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 the following information to 617-414-6628:</w:t>
                        </w:r>
                      </w:p>
                      <w:p w:rsidR="00DB5C40" w:rsidRDefault="00E66B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  <w:tab w:val="left" w:pos="520"/>
                          </w:tabs>
                          <w:spacing w:before="62" w:line="264" w:lineRule="auto"/>
                          <w:ind w:right="4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Prescriptions (or e-prescribed into the BMC Yawkey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pharmacy)</w:t>
                        </w:r>
                      </w:p>
                      <w:p w:rsidR="00DB5C40" w:rsidRDefault="00E66B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  <w:tab w:val="left" w:pos="520"/>
                          </w:tabs>
                          <w:spacing w:before="1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Referral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</w:t>
                        </w:r>
                      </w:p>
                      <w:p w:rsidR="00DB5C40" w:rsidRDefault="00E66B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  <w:tab w:val="left" w:pos="520"/>
                          </w:tabs>
                          <w:spacing w:before="18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Medication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list</w:t>
                        </w:r>
                      </w:p>
                      <w:p w:rsidR="00DB5C40" w:rsidRDefault="00E66B88">
                        <w:pPr>
                          <w:spacing w:before="62" w:line="264" w:lineRule="auto"/>
                          <w:ind w:left="159" w:right="3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Delivery available within one business day if patient can be contacted via contact information provided above to verify address.</w:t>
                        </w:r>
                      </w:p>
                      <w:p w:rsidR="00DB5C40" w:rsidRDefault="00DB5C40">
                        <w:pPr>
                          <w:spacing w:before="1"/>
                          <w:rPr>
                            <w:i/>
                            <w:sz w:val="16"/>
                          </w:rPr>
                        </w:pPr>
                      </w:p>
                      <w:p w:rsidR="00DB5C40" w:rsidRDefault="00E66B88">
                        <w:pPr>
                          <w:ind w:left="1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For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IV antivirals</w:t>
                        </w:r>
                        <w:r>
                          <w:rPr>
                            <w:b/>
                            <w:sz w:val="18"/>
                          </w:rPr>
                          <w:t xml:space="preserve"> (Remdesivir):</w:t>
                        </w:r>
                      </w:p>
                      <w:p w:rsidR="00DB5C40" w:rsidRDefault="00E66B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  <w:tab w:val="left" w:pos="520"/>
                          </w:tabs>
                          <w:spacing w:before="57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Email this form 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covidinfusion@bmc.org</w:t>
                          </w:r>
                        </w:hyperlink>
                      </w:p>
                      <w:p w:rsidR="00DB5C40" w:rsidRDefault="00DB5C40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:rsidR="00DB5C40" w:rsidRDefault="00E66B88">
                        <w:pPr>
                          <w:spacing w:line="309" w:lineRule="auto"/>
                          <w:ind w:left="1338" w:right="13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Yawkey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Pharmacy </w:t>
                        </w:r>
                        <w:r>
                          <w:rPr>
                            <w:b/>
                            <w:sz w:val="18"/>
                          </w:rPr>
                          <w:t>850 Harrison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Ave</w:t>
                        </w:r>
                      </w:p>
                      <w:p w:rsidR="00DB5C40" w:rsidRDefault="00E66B88">
                        <w:pPr>
                          <w:spacing w:before="2"/>
                          <w:ind w:left="1338" w:right="13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Boston, MA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02118</w:t>
                        </w:r>
                      </w:p>
                      <w:p w:rsidR="00DB5C40" w:rsidRDefault="00E66B88">
                        <w:pPr>
                          <w:spacing w:before="59"/>
                          <w:ind w:left="1338" w:right="1336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Ph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617.414.4883</w:t>
                        </w:r>
                      </w:p>
                      <w:p w:rsidR="00DB5C40" w:rsidRDefault="00E66B88">
                        <w:pPr>
                          <w:spacing w:before="62"/>
                          <w:ind w:left="1336" w:right="13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Fax: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617.414.6628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B5C40" w:rsidRDefault="00DB5C40">
      <w:pPr>
        <w:rPr>
          <w:sz w:val="20"/>
        </w:rPr>
      </w:pPr>
    </w:p>
    <w:p w:rsidR="00DB5C40" w:rsidRDefault="00DB5C40">
      <w:pPr>
        <w:spacing w:before="1"/>
      </w:pPr>
    </w:p>
    <w:p w:rsidR="00DB5C40" w:rsidRDefault="00E66B88">
      <w:pPr>
        <w:pStyle w:val="BodyText"/>
        <w:spacing w:before="89"/>
        <w:ind w:left="719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3399685</wp:posOffset>
            </wp:positionH>
            <wp:positionV relativeFrom="paragraph">
              <wp:posOffset>-446955</wp:posOffset>
            </wp:positionV>
            <wp:extent cx="988798" cy="527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98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BMC Referral Form for Antiviral &amp; </w:t>
      </w:r>
      <w:r w:rsidR="000A6B2E">
        <w:rPr>
          <w:u w:val="thick"/>
        </w:rPr>
        <w:t>Remdesivir</w:t>
      </w:r>
      <w:r>
        <w:rPr>
          <w:u w:val="thick"/>
        </w:rPr>
        <w:t xml:space="preserve"> Antibody Treatment for COVID-19 Infection</w:t>
      </w:r>
    </w:p>
    <w:p w:rsidR="00DB5C40" w:rsidRDefault="00DB5C40">
      <w:pPr>
        <w:spacing w:before="4"/>
        <w:rPr>
          <w:b/>
          <w:sz w:val="6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9"/>
        <w:gridCol w:w="4239"/>
      </w:tblGrid>
      <w:tr w:rsidR="00DB5C40">
        <w:trPr>
          <w:trHeight w:val="230"/>
        </w:trPr>
        <w:tc>
          <w:tcPr>
            <w:tcW w:w="11418" w:type="dxa"/>
            <w:gridSpan w:val="2"/>
          </w:tcPr>
          <w:p w:rsidR="00DB5C40" w:rsidRDefault="00E66B88">
            <w:pPr>
              <w:pStyle w:val="TableParagraph"/>
              <w:spacing w:line="210" w:lineRule="exact"/>
              <w:ind w:left="4846" w:right="4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Patient Information</w:t>
            </w:r>
          </w:p>
        </w:tc>
      </w:tr>
      <w:tr w:rsidR="00DB5C40">
        <w:trPr>
          <w:trHeight w:val="619"/>
        </w:trPr>
        <w:tc>
          <w:tcPr>
            <w:tcW w:w="11418" w:type="dxa"/>
            <w:gridSpan w:val="2"/>
            <w:tcBorders>
              <w:bottom w:val="single" w:sz="18" w:space="0" w:color="000000"/>
            </w:tcBorders>
          </w:tcPr>
          <w:p w:rsidR="00DB5C40" w:rsidRDefault="00E66B88">
            <w:pPr>
              <w:pStyle w:val="TableParagraph"/>
              <w:tabs>
                <w:tab w:val="left" w:pos="5661"/>
                <w:tab w:val="left" w:pos="8598"/>
              </w:tabs>
              <w:spacing w:before="2" w:line="207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birth: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Sex: M / F 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</w:p>
          <w:p w:rsidR="00DB5C40" w:rsidRDefault="00E66B88">
            <w:pPr>
              <w:pStyle w:val="TableParagraph"/>
              <w:tabs>
                <w:tab w:val="left" w:pos="7692"/>
                <w:tab w:val="left" w:pos="11193"/>
              </w:tabs>
              <w:spacing w:line="207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Phone: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DB5C40" w:rsidRDefault="00E66B88">
            <w:pPr>
              <w:pStyle w:val="TableParagraph"/>
              <w:tabs>
                <w:tab w:val="left" w:pos="5716"/>
              </w:tabs>
              <w:spacing w:before="16" w:line="16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Allergies:</w:t>
            </w:r>
            <w:r>
              <w:rPr>
                <w:b/>
                <w:sz w:val="18"/>
              </w:rPr>
              <w:tab/>
              <w:t>Weight:</w:t>
            </w:r>
          </w:p>
        </w:tc>
      </w:tr>
      <w:tr w:rsidR="00DB5C40">
        <w:trPr>
          <w:trHeight w:val="779"/>
        </w:trPr>
        <w:tc>
          <w:tcPr>
            <w:tcW w:w="11418" w:type="dxa"/>
            <w:gridSpan w:val="2"/>
            <w:tcBorders>
              <w:top w:val="single" w:sz="18" w:space="0" w:color="000000"/>
            </w:tcBorders>
          </w:tcPr>
          <w:p w:rsidR="00DB5C40" w:rsidRDefault="00E66B88">
            <w:pPr>
              <w:pStyle w:val="TableParagraph"/>
              <w:spacing w:line="164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Patient Demographics:</w:t>
            </w:r>
          </w:p>
          <w:p w:rsidR="00DB5C40" w:rsidRDefault="00E66B88">
            <w:pPr>
              <w:pStyle w:val="TableParagraph"/>
              <w:tabs>
                <w:tab w:val="left" w:pos="6824"/>
              </w:tabs>
              <w:spacing w:before="19"/>
              <w:ind w:left="14"/>
              <w:rPr>
                <w:sz w:val="15"/>
              </w:rPr>
            </w:pPr>
            <w:r>
              <w:rPr>
                <w:b/>
                <w:sz w:val="15"/>
              </w:rPr>
              <w:t>Race:</w:t>
            </w:r>
            <w:r>
              <w:rPr>
                <w:b/>
                <w:sz w:val="15"/>
              </w:rPr>
              <w:tab/>
              <w:t xml:space="preserve">Hispanic: </w:t>
            </w:r>
            <w:r>
              <w:rPr>
                <w:sz w:val="15"/>
              </w:rPr>
              <w:t>Yes/No</w:t>
            </w:r>
          </w:p>
          <w:p w:rsidR="00DB5C40" w:rsidRDefault="00E66B88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  <w:tab w:val="left" w:pos="2911"/>
                <w:tab w:val="left" w:pos="5086"/>
                <w:tab w:val="left" w:pos="6824"/>
              </w:tabs>
              <w:spacing w:before="15" w:line="191" w:lineRule="exact"/>
              <w:ind w:hanging="361"/>
              <w:rPr>
                <w:sz w:val="15"/>
              </w:rPr>
            </w:pPr>
            <w:r>
              <w:rPr>
                <w:position w:val="-1"/>
                <w:sz w:val="15"/>
              </w:rPr>
              <w:t>American Indian or Alaska</w:t>
            </w:r>
            <w:r>
              <w:rPr>
                <w:spacing w:val="-6"/>
                <w:position w:val="-1"/>
                <w:sz w:val="15"/>
              </w:rPr>
              <w:t xml:space="preserve"> </w:t>
            </w:r>
            <w:r>
              <w:rPr>
                <w:position w:val="-1"/>
                <w:sz w:val="15"/>
              </w:rPr>
              <w:t xml:space="preserve">Native </w:t>
            </w:r>
            <w:r>
              <w:rPr>
                <w:spacing w:val="32"/>
                <w:position w:val="-1"/>
                <w:sz w:val="15"/>
              </w:rPr>
              <w:t xml:space="preserve"> </w:t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sz w:val="15"/>
              </w:rPr>
              <w:tab/>
              <w:t>Black or African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American   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sz w:val="15"/>
              </w:rPr>
              <w:tab/>
              <w:t>Other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Pacific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Islander</w:t>
            </w:r>
            <w:r>
              <w:rPr>
                <w:sz w:val="15"/>
              </w:rPr>
              <w:tab/>
            </w:r>
            <w:r>
              <w:rPr>
                <w:b/>
                <w:sz w:val="15"/>
              </w:rPr>
              <w:t xml:space="preserve">Long-Term Emotional/Learning Disorder: </w:t>
            </w:r>
            <w:r>
              <w:rPr>
                <w:sz w:val="15"/>
              </w:rPr>
              <w:t>Yes /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DB5C40" w:rsidRDefault="00E66B88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  <w:tab w:val="left" w:pos="2551"/>
                <w:tab w:val="left" w:pos="2911"/>
                <w:tab w:val="left" w:pos="4726"/>
                <w:tab w:val="left" w:pos="5086"/>
                <w:tab w:val="left" w:pos="6824"/>
              </w:tabs>
              <w:spacing w:line="197" w:lineRule="exact"/>
              <w:ind w:hanging="361"/>
              <w:rPr>
                <w:sz w:val="15"/>
              </w:rPr>
            </w:pPr>
            <w:r>
              <w:rPr>
                <w:position w:val="-2"/>
                <w:sz w:val="15"/>
              </w:rPr>
              <w:t>Asian</w:t>
            </w:r>
            <w:r>
              <w:rPr>
                <w:position w:val="-2"/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sz w:val="15"/>
              </w:rPr>
              <w:tab/>
              <w:t>Native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Hawaiian</w:t>
            </w:r>
            <w:r>
              <w:rPr>
                <w:sz w:val="15"/>
              </w:rPr>
              <w:tab/>
            </w:r>
            <w:r>
              <w:rPr>
                <w:rFonts w:ascii="Wingdings" w:hAnsi="Wingdings"/>
                <w:sz w:val="15"/>
              </w:rPr>
              <w:t></w:t>
            </w:r>
            <w:r>
              <w:rPr>
                <w:sz w:val="15"/>
              </w:rPr>
              <w:tab/>
              <w:t>White</w:t>
            </w:r>
            <w:r>
              <w:rPr>
                <w:sz w:val="15"/>
              </w:rPr>
              <w:tab/>
            </w:r>
            <w:r>
              <w:rPr>
                <w:b/>
                <w:sz w:val="15"/>
              </w:rPr>
              <w:t xml:space="preserve">Physical Disability/Long-Term Disorder: </w:t>
            </w:r>
            <w:r>
              <w:rPr>
                <w:sz w:val="15"/>
              </w:rPr>
              <w:t>Yes 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DB5C40">
        <w:trPr>
          <w:trHeight w:val="489"/>
        </w:trPr>
        <w:tc>
          <w:tcPr>
            <w:tcW w:w="11418" w:type="dxa"/>
            <w:gridSpan w:val="2"/>
          </w:tcPr>
          <w:p w:rsidR="00DB5C40" w:rsidRDefault="00E66B88">
            <w:pPr>
              <w:pStyle w:val="TableParagraph"/>
              <w:spacing w:before="32" w:line="266" w:lineRule="auto"/>
              <w:ind w:left="861" w:right="315" w:hanging="5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NOTE: These products are NOT authorized for use in patients hospitalized due to COVID-19; or who require oxygen therapy due to COVID-19; or who require an increase in baseline oxygen flow rate due to COVID-19 in those on chronic oxygen therapy due to underlying non-COVID-19 related comorbidity.</w:t>
            </w:r>
          </w:p>
        </w:tc>
      </w:tr>
      <w:tr w:rsidR="00DB5C40">
        <w:trPr>
          <w:trHeight w:val="539"/>
        </w:trPr>
        <w:tc>
          <w:tcPr>
            <w:tcW w:w="7179" w:type="dxa"/>
            <w:tcBorders>
              <w:top w:val="double" w:sz="3" w:space="0" w:color="000000"/>
            </w:tcBorders>
            <w:shd w:val="clear" w:color="auto" w:fill="FFF1CC"/>
          </w:tcPr>
          <w:p w:rsidR="000449FD" w:rsidRDefault="000449FD" w:rsidP="000449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Non-hospitalized</w:t>
            </w:r>
            <w:r>
              <w:rPr>
                <w:rFonts w:ascii="Calibri" w:hAnsi="Calibri" w:cs="Calibri"/>
              </w:rPr>
              <w:t xml:space="preserve"> patients with a </w:t>
            </w:r>
            <w:r>
              <w:rPr>
                <w:rFonts w:ascii="Calibri" w:hAnsi="Calibri" w:cs="Calibri"/>
                <w:b/>
                <w:bCs/>
                <w:u w:val="single"/>
              </w:rPr>
              <w:t>positive COVID test</w:t>
            </w:r>
            <w:r>
              <w:rPr>
                <w:rFonts w:ascii="Calibri" w:hAnsi="Calibri" w:cs="Calibri"/>
              </w:rPr>
              <w:t xml:space="preserve"> and with </w:t>
            </w:r>
            <w:r>
              <w:rPr>
                <w:rFonts w:ascii="Calibri" w:hAnsi="Calibri" w:cs="Calibri"/>
                <w:b/>
                <w:bCs/>
                <w:u w:val="single"/>
              </w:rPr>
              <w:t>mild to moderate symptoms</w:t>
            </w:r>
          </w:p>
          <w:p w:rsidR="000449FD" w:rsidRDefault="000449FD" w:rsidP="000449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 xml:space="preserve">AND at least </w:t>
            </w:r>
            <w:r>
              <w:rPr>
                <w:rFonts w:ascii="Calibri" w:hAnsi="Calibri" w:cs="Calibri"/>
              </w:rPr>
              <w:t>One of the risk factors</w:t>
            </w:r>
          </w:p>
          <w:p w:rsidR="000449FD" w:rsidRDefault="000449FD" w:rsidP="000449FD">
            <w:pPr>
              <w:jc w:val="center"/>
              <w:rPr>
                <w:rFonts w:ascii="Calibri" w:hAnsi="Calibri" w:cs="Calibri"/>
              </w:rPr>
            </w:pPr>
          </w:p>
          <w:p w:rsidR="000449FD" w:rsidRDefault="000449FD" w:rsidP="000449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the full list of CDC medical conditions at: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https://www.cdc.gov/coronavirus/2019-ncov/need-extra-precautions/people-with-medical-conditions.html</w:t>
              </w:r>
            </w:hyperlink>
          </w:p>
          <w:p w:rsidR="00DB5C40" w:rsidRDefault="00DB5C40">
            <w:pPr>
              <w:pStyle w:val="TableParagraph"/>
              <w:spacing w:before="17"/>
              <w:ind w:left="771" w:right="761"/>
              <w:jc w:val="center"/>
              <w:rPr>
                <w:b/>
                <w:sz w:val="18"/>
              </w:rPr>
            </w:pPr>
          </w:p>
        </w:tc>
        <w:tc>
          <w:tcPr>
            <w:tcW w:w="4239" w:type="dxa"/>
            <w:tcBorders>
              <w:bottom w:val="nil"/>
              <w:right w:val="nil"/>
            </w:tcBorders>
          </w:tcPr>
          <w:p w:rsidR="00DB5C40" w:rsidRDefault="00DB5C4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B5C40" w:rsidRDefault="00E66B88">
            <w:pPr>
              <w:pStyle w:val="TableParagraph"/>
              <w:spacing w:before="1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HOW TO SEND PRESCRIPTIONS TO BMC</w:t>
            </w:r>
          </w:p>
        </w:tc>
      </w:tr>
    </w:tbl>
    <w:p w:rsidR="00DB5C40" w:rsidRDefault="00DB5C40">
      <w:pPr>
        <w:spacing w:before="3"/>
        <w:rPr>
          <w:b/>
          <w:sz w:val="6"/>
        </w:rPr>
      </w:pPr>
    </w:p>
    <w:p w:rsidR="000449FD" w:rsidRDefault="00E66B88" w:rsidP="00892D5D">
      <w:pPr>
        <w:ind w:left="359"/>
        <w:jc w:val="center"/>
        <w:rPr>
          <w:sz w:val="20"/>
        </w:rPr>
      </w:pPr>
      <w:r>
        <w:rPr>
          <w:sz w:val="20"/>
        </w:rPr>
        <w:br w:type="textWrapping" w:clear="all"/>
      </w:r>
    </w:p>
    <w:tbl>
      <w:tblPr>
        <w:tblStyle w:val="TableGrid"/>
        <w:tblW w:w="0" w:type="auto"/>
        <w:tblInd w:w="359" w:type="dxa"/>
        <w:tblLook w:val="0420" w:firstRow="1" w:lastRow="0" w:firstColumn="0" w:lastColumn="0" w:noHBand="0" w:noVBand="1"/>
      </w:tblPr>
      <w:tblGrid>
        <w:gridCol w:w="2982"/>
        <w:gridCol w:w="2981"/>
      </w:tblGrid>
      <w:tr w:rsidR="00892D5D" w:rsidTr="000A6B2E">
        <w:trPr>
          <w:trHeight w:val="117"/>
        </w:trPr>
        <w:tc>
          <w:tcPr>
            <w:tcW w:w="5963" w:type="dxa"/>
            <w:gridSpan w:val="2"/>
            <w:shd w:val="clear" w:color="auto" w:fill="FFC000"/>
          </w:tcPr>
          <w:p w:rsidR="00892D5D" w:rsidRPr="00892D5D" w:rsidRDefault="00892D5D" w:rsidP="00892D5D">
            <w:pPr>
              <w:jc w:val="center"/>
              <w:rPr>
                <w:b/>
                <w:sz w:val="20"/>
              </w:rPr>
            </w:pPr>
            <w:r w:rsidRPr="00892D5D">
              <w:rPr>
                <w:b/>
                <w:sz w:val="20"/>
              </w:rPr>
              <w:t>DAYS SINCE SYMPTOM ONSET</w:t>
            </w:r>
          </w:p>
        </w:tc>
      </w:tr>
      <w:tr w:rsidR="000449FD" w:rsidTr="000A6B2E">
        <w:trPr>
          <w:trHeight w:val="345"/>
        </w:trPr>
        <w:tc>
          <w:tcPr>
            <w:tcW w:w="2982" w:type="dxa"/>
            <w:shd w:val="clear" w:color="auto" w:fill="DBE5F1" w:themeFill="accent1" w:themeFillTint="33"/>
          </w:tcPr>
          <w:p w:rsidR="000A6B2E" w:rsidRPr="000A6B2E" w:rsidRDefault="00892D5D" w:rsidP="000A6B2E">
            <w:pPr>
              <w:jc w:val="center"/>
            </w:pPr>
            <w:r w:rsidRPr="000A6B2E">
              <w:t>1-5 days</w:t>
            </w:r>
          </w:p>
        </w:tc>
        <w:tc>
          <w:tcPr>
            <w:tcW w:w="2981" w:type="dxa"/>
            <w:shd w:val="clear" w:color="auto" w:fill="DBE5F1" w:themeFill="accent1" w:themeFillTint="33"/>
          </w:tcPr>
          <w:p w:rsidR="00892D5D" w:rsidRDefault="000A6B2E" w:rsidP="000A6B2E">
            <w:pPr>
              <w:jc w:val="center"/>
            </w:pPr>
            <w:r w:rsidRPr="000A6B2E">
              <w:t>6-7 days</w:t>
            </w:r>
          </w:p>
          <w:p w:rsidR="000A6B2E" w:rsidRPr="000A6B2E" w:rsidRDefault="000A6B2E" w:rsidP="000A6B2E">
            <w:pPr>
              <w:jc w:val="center"/>
            </w:pPr>
          </w:p>
        </w:tc>
      </w:tr>
      <w:tr w:rsidR="000A6B2E" w:rsidTr="000A6B2E">
        <w:trPr>
          <w:trHeight w:val="185"/>
        </w:trPr>
        <w:tc>
          <w:tcPr>
            <w:tcW w:w="2982" w:type="dxa"/>
          </w:tcPr>
          <w:p w:rsidR="000A6B2E" w:rsidRDefault="000A6B2E" w:rsidP="000A6B2E">
            <w:pPr>
              <w:jc w:val="center"/>
            </w:pPr>
            <w:r>
              <w:t>Paxlovid</w:t>
            </w:r>
          </w:p>
          <w:p w:rsidR="000A6B2E" w:rsidRDefault="000A6B2E" w:rsidP="000A6B2E">
            <w:pPr>
              <w:jc w:val="center"/>
            </w:pPr>
            <w:r>
              <w:t>or</w:t>
            </w:r>
          </w:p>
          <w:p w:rsidR="000A6B2E" w:rsidRPr="000A6B2E" w:rsidRDefault="000A6B2E" w:rsidP="000A6B2E">
            <w:pPr>
              <w:jc w:val="center"/>
            </w:pPr>
            <w:r>
              <w:t>Remdesivir</w:t>
            </w:r>
          </w:p>
        </w:tc>
        <w:tc>
          <w:tcPr>
            <w:tcW w:w="2981" w:type="dxa"/>
          </w:tcPr>
          <w:p w:rsidR="000A6B2E" w:rsidRPr="000A6B2E" w:rsidRDefault="000A6B2E" w:rsidP="000A6B2E">
            <w:pPr>
              <w:jc w:val="center"/>
            </w:pPr>
            <w:r>
              <w:t>Remdesivir</w:t>
            </w:r>
          </w:p>
        </w:tc>
      </w:tr>
    </w:tbl>
    <w:p w:rsidR="000449FD" w:rsidRDefault="000449FD">
      <w:pPr>
        <w:spacing w:before="6" w:after="1"/>
        <w:rPr>
          <w:b/>
          <w:sz w:val="20"/>
        </w:rPr>
      </w:pPr>
    </w:p>
    <w:p w:rsidR="000449FD" w:rsidRDefault="000449FD">
      <w:pPr>
        <w:spacing w:before="6" w:after="1"/>
        <w:rPr>
          <w:b/>
          <w:sz w:val="20"/>
        </w:rPr>
      </w:pPr>
    </w:p>
    <w:p w:rsidR="000449FD" w:rsidRDefault="000449FD">
      <w:pPr>
        <w:spacing w:before="6" w:after="1"/>
        <w:rPr>
          <w:b/>
          <w:sz w:val="20"/>
        </w:rPr>
      </w:pPr>
    </w:p>
    <w:p w:rsidR="000449FD" w:rsidRDefault="000449FD">
      <w:pPr>
        <w:spacing w:before="6" w:after="1"/>
        <w:rPr>
          <w:b/>
          <w:sz w:val="20"/>
        </w:rPr>
      </w:pPr>
    </w:p>
    <w:p w:rsidR="000449FD" w:rsidRDefault="000449FD">
      <w:pPr>
        <w:spacing w:before="6" w:after="1"/>
        <w:rPr>
          <w:b/>
          <w:sz w:val="20"/>
        </w:rPr>
      </w:pPr>
    </w:p>
    <w:p w:rsidR="000449FD" w:rsidRDefault="000449FD">
      <w:pPr>
        <w:spacing w:before="6" w:after="1"/>
        <w:rPr>
          <w:b/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4"/>
      </w:tblGrid>
      <w:tr w:rsidR="00DB5C40">
        <w:trPr>
          <w:trHeight w:val="4014"/>
        </w:trPr>
        <w:tc>
          <w:tcPr>
            <w:tcW w:w="11344" w:type="dxa"/>
          </w:tcPr>
          <w:p w:rsidR="00DB5C40" w:rsidRDefault="00E66B88">
            <w:pPr>
              <w:pStyle w:val="TableParagraph"/>
              <w:spacing w:before="78"/>
              <w:ind w:left="17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Risk factors (please also note drug-drug interactions that may warrant one medication over another):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42"/>
              <w:ind w:hanging="361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Age &gt;65yo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Molnupiravir is not approved for age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&lt;18)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0" w:line="261" w:lineRule="auto"/>
              <w:ind w:right="1120"/>
              <w:rPr>
                <w:sz w:val="18"/>
              </w:rPr>
            </w:pPr>
            <w:r>
              <w:rPr>
                <w:b/>
                <w:sz w:val="18"/>
              </w:rPr>
              <w:t>Obesity (</w:t>
            </w:r>
            <w:r>
              <w:rPr>
                <w:i/>
                <w:sz w:val="18"/>
              </w:rPr>
              <w:t>BMI greater than 30 kg/m</w:t>
            </w:r>
            <w:r>
              <w:rPr>
                <w:i/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>, or if age 12-17 have BMI &gt; 85</w:t>
            </w:r>
            <w:r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percentile for their age &amp; gender based on CDC</w:t>
            </w:r>
            <w:r>
              <w:rPr>
                <w:i/>
                <w:spacing w:val="-32"/>
                <w:sz w:val="18"/>
              </w:rPr>
              <w:t xml:space="preserve"> </w:t>
            </w:r>
            <w:r>
              <w:rPr>
                <w:i/>
                <w:sz w:val="18"/>
              </w:rPr>
              <w:t>growth charts,</w:t>
            </w:r>
            <w:hyperlink r:id="rId9">
              <w:r>
                <w:rPr>
                  <w:i/>
                  <w:color w:val="0462C1"/>
                  <w:sz w:val="18"/>
                  <w:u w:val="single" w:color="0462C1"/>
                </w:rPr>
                <w:t xml:space="preserve"> https://www.cdc.gov/growthcharts/clinical_charts.htm</w:t>
              </w:r>
            </w:hyperlink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" w:line="264" w:lineRule="auto"/>
              <w:ind w:right="1375"/>
              <w:rPr>
                <w:sz w:val="18"/>
              </w:rPr>
            </w:pPr>
            <w:r>
              <w:rPr>
                <w:b/>
                <w:sz w:val="18"/>
              </w:rPr>
              <w:t xml:space="preserve">Pregnancy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Molnupiravir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contraindicated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pregnancy,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lactating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mothers.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reliable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method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birth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control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used consistently &amp; correctly during treatment &amp; for at least 3 months after the last dose for both men &amp;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z w:val="18"/>
              </w:rPr>
              <w:t>women</w:t>
            </w:r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Chronic kidney disease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Paxlovid is contraindicated for </w:t>
            </w:r>
            <w:proofErr w:type="spellStart"/>
            <w:r>
              <w:rPr>
                <w:i/>
                <w:sz w:val="18"/>
              </w:rPr>
              <w:t>eGFR</w:t>
            </w:r>
            <w:proofErr w:type="spellEnd"/>
            <w:r>
              <w:rPr>
                <w:i/>
                <w:sz w:val="18"/>
              </w:rPr>
              <w:t xml:space="preserve"> &lt; 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mL/min</w:t>
            </w:r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7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Diabetes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15"/>
              <w:ind w:hanging="361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Moderate to severe immunocompromised: </w:t>
            </w:r>
            <w:r>
              <w:rPr>
                <w:i/>
                <w:sz w:val="18"/>
              </w:rPr>
              <w:t>Immunosuppressive disease or immunosuppressive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treatment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Cardiovascular disease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including congenital heart disease, CHF,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0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HIV+ </w:t>
            </w:r>
            <w:r>
              <w:rPr>
                <w:sz w:val="18"/>
              </w:rPr>
              <w:t>with CD4 &lt;200,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15%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Chronic lung disease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COPD, moderate-to-severe asthma, interstitial lung disease, cystic fibrosis &amp; pulmonary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HTN</w:t>
            </w:r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0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Chronic liver disease (</w:t>
            </w:r>
            <w:r>
              <w:rPr>
                <w:i/>
                <w:sz w:val="18"/>
              </w:rPr>
              <w:t>Paxlovid is contraindicated in the presence of advanced liver disease (Child Pugh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C)</w:t>
            </w:r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19" w:line="261" w:lineRule="auto"/>
              <w:ind w:right="1508"/>
              <w:rPr>
                <w:sz w:val="18"/>
              </w:rPr>
            </w:pPr>
            <w:r>
              <w:rPr>
                <w:b/>
                <w:sz w:val="18"/>
              </w:rPr>
              <w:t>Neurodevelopmental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disorders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example,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cerebral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palsy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conditions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confer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medical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complexity;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e.g.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genetic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 metabolic syndromes &amp; severe congenital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anomalies</w:t>
            </w:r>
            <w:r>
              <w:rPr>
                <w:sz w:val="18"/>
              </w:rPr>
              <w:t>)</w:t>
            </w:r>
          </w:p>
          <w:p w:rsidR="00DB5C40" w:rsidRDefault="00E66B8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5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 xml:space="preserve">Having a </w:t>
            </w:r>
            <w:r>
              <w:rPr>
                <w:b/>
                <w:sz w:val="18"/>
              </w:rPr>
              <w:t>medical-related technological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dependence</w:t>
            </w:r>
          </w:p>
        </w:tc>
      </w:tr>
      <w:tr w:rsidR="00DB5C40">
        <w:trPr>
          <w:trHeight w:val="332"/>
        </w:trPr>
        <w:tc>
          <w:tcPr>
            <w:tcW w:w="11344" w:type="dxa"/>
          </w:tcPr>
          <w:p w:rsidR="00DB5C40" w:rsidRDefault="00E66B88">
            <w:pPr>
              <w:pStyle w:val="TableParagraph"/>
              <w:ind w:left="4916" w:right="4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Prescriber Attestation</w:t>
            </w:r>
          </w:p>
        </w:tc>
      </w:tr>
      <w:tr w:rsidR="00DB5C40">
        <w:trPr>
          <w:trHeight w:val="601"/>
        </w:trPr>
        <w:tc>
          <w:tcPr>
            <w:tcW w:w="11344" w:type="dxa"/>
          </w:tcPr>
          <w:p w:rsidR="00DB5C40" w:rsidRDefault="00E66B88">
            <w:pPr>
              <w:pStyle w:val="TableParagraph"/>
              <w:spacing w:before="81"/>
              <w:ind w:left="1296" w:right="765"/>
              <w:rPr>
                <w:sz w:val="18"/>
              </w:rPr>
            </w:pPr>
            <w:r>
              <w:rPr>
                <w:sz w:val="18"/>
              </w:rPr>
              <w:t>I affirm that my patient meets the DPH criteria for oral antiviral treatment for COVID-19, does not have contraindications to the medication prescribed, and that the patient agrees to treatment.</w:t>
            </w:r>
          </w:p>
        </w:tc>
      </w:tr>
      <w:tr w:rsidR="00DB5C40">
        <w:trPr>
          <w:trHeight w:val="1064"/>
        </w:trPr>
        <w:tc>
          <w:tcPr>
            <w:tcW w:w="11344" w:type="dxa"/>
          </w:tcPr>
          <w:p w:rsidR="00DB5C40" w:rsidRDefault="00E66B88">
            <w:pPr>
              <w:pStyle w:val="TableParagraph"/>
              <w:tabs>
                <w:tab w:val="left" w:pos="5053"/>
                <w:tab w:val="left" w:pos="9761"/>
              </w:tabs>
              <w:spacing w:before="155" w:line="266" w:lineRule="auto"/>
              <w:ind w:left="194" w:right="1559"/>
              <w:rPr>
                <w:sz w:val="18"/>
              </w:rPr>
            </w:pPr>
            <w:r>
              <w:rPr>
                <w:b/>
                <w:sz w:val="18"/>
              </w:rPr>
              <w:t>Provider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Name </w:t>
            </w:r>
            <w:r>
              <w:rPr>
                <w:sz w:val="18"/>
              </w:rPr>
              <w:t>(print):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Provider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Provider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NPI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B5C40" w:rsidRDefault="00E66B88">
            <w:pPr>
              <w:pStyle w:val="TableParagraph"/>
              <w:tabs>
                <w:tab w:val="left" w:pos="5103"/>
                <w:tab w:val="left" w:pos="7506"/>
              </w:tabs>
              <w:spacing w:line="184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Provider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Signature/</w:t>
            </w:r>
            <w:r>
              <w:rPr>
                <w:sz w:val="18"/>
              </w:rPr>
              <w:t>title: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Date: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4F743C" w:rsidRDefault="004F743C"/>
    <w:sectPr w:rsidR="004F743C">
      <w:type w:val="continuous"/>
      <w:pgSz w:w="12240" w:h="15840"/>
      <w:pgMar w:top="140" w:right="4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7396"/>
    <w:multiLevelType w:val="hybridMultilevel"/>
    <w:tmpl w:val="410E375A"/>
    <w:lvl w:ilvl="0" w:tplc="D9DC8EB0">
      <w:numFmt w:val="bullet"/>
      <w:lvlText w:val=""/>
      <w:lvlJc w:val="left"/>
      <w:pPr>
        <w:ind w:left="374" w:hanging="360"/>
      </w:pPr>
      <w:rPr>
        <w:rFonts w:ascii="Wingdings" w:eastAsia="Wingdings" w:hAnsi="Wingdings" w:cs="Wingdings" w:hint="default"/>
        <w:w w:val="100"/>
        <w:position w:val="-1"/>
        <w:sz w:val="15"/>
        <w:szCs w:val="15"/>
        <w:lang w:val="en-US" w:eastAsia="en-US" w:bidi="ar-SA"/>
      </w:rPr>
    </w:lvl>
    <w:lvl w:ilvl="1" w:tplc="9DC2AC9C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2" w:tplc="70EA4966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3" w:tplc="2BE8BAC0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C73CC962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5" w:tplc="378C4856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5B02E5DC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7" w:tplc="EB3E41A8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4C629D36">
      <w:numFmt w:val="bullet"/>
      <w:lvlText w:val="•"/>
      <w:lvlJc w:val="left"/>
      <w:pPr>
        <w:ind w:left="91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9A6725"/>
    <w:multiLevelType w:val="hybridMultilevel"/>
    <w:tmpl w:val="8D2A2120"/>
    <w:lvl w:ilvl="0" w:tplc="326A528A">
      <w:numFmt w:val="bullet"/>
      <w:lvlText w:val=""/>
      <w:lvlJc w:val="left"/>
      <w:pPr>
        <w:ind w:left="519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9DEE5E0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66428ABC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3" w:tplc="EAA660C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4" w:tplc="57525C34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5" w:tplc="8E54A8F8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6" w:tplc="9E86F7F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7" w:tplc="036A696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8" w:tplc="5036AEA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5F7BC3"/>
    <w:multiLevelType w:val="hybridMultilevel"/>
    <w:tmpl w:val="88C0CF04"/>
    <w:lvl w:ilvl="0" w:tplc="6B6A465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69E826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CD000DD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406A6CD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 w:tplc="790637F8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B1302B6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6" w:tplc="E0829396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7" w:tplc="8886038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70E6A8A0">
      <w:numFmt w:val="bullet"/>
      <w:lvlText w:val="•"/>
      <w:lvlJc w:val="left"/>
      <w:pPr>
        <w:ind w:left="916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0"/>
    <w:rsid w:val="000449FD"/>
    <w:rsid w:val="000A6B2E"/>
    <w:rsid w:val="00200B3A"/>
    <w:rsid w:val="004F743C"/>
    <w:rsid w:val="007E5F7C"/>
    <w:rsid w:val="00892D5D"/>
    <w:rsid w:val="00DB5C40"/>
    <w:rsid w:val="00E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73B20-4D07-42A2-88AD-57FC616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9"/>
    </w:pPr>
  </w:style>
  <w:style w:type="table" w:styleId="TableGrid">
    <w:name w:val="Table Grid"/>
    <w:basedOn w:val="TableNormal"/>
    <w:uiPriority w:val="39"/>
    <w:rsid w:val="00E66B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4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infusion@bm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vidinfusion@bm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growthcharts/clinical_char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Hall-Fowler, Dominique</dc:creator>
  <cp:lastModifiedBy>Hersh, Erica</cp:lastModifiedBy>
  <cp:revision>2</cp:revision>
  <dcterms:created xsi:type="dcterms:W3CDTF">2022-12-02T21:27:00Z</dcterms:created>
  <dcterms:modified xsi:type="dcterms:W3CDTF">2022-12-02T21:27:00Z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