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D4712" w14:textId="77777777" w:rsidR="007B3109" w:rsidRDefault="007B3109" w:rsidP="007B3109">
      <w:pPr>
        <w:pStyle w:val="xmsonormal"/>
        <w:rPr>
          <w:b/>
          <w:sz w:val="24"/>
          <w:szCs w:val="24"/>
        </w:rPr>
      </w:pPr>
    </w:p>
    <w:p w14:paraId="512C3BBB" w14:textId="77777777" w:rsidR="007B3109" w:rsidRDefault="007B3109" w:rsidP="007B3109">
      <w:pPr>
        <w:pStyle w:val="xmsonormal"/>
        <w:rPr>
          <w:b/>
          <w:sz w:val="24"/>
          <w:szCs w:val="24"/>
        </w:rPr>
      </w:pPr>
    </w:p>
    <w:p w14:paraId="28FC45A2" w14:textId="77777777" w:rsidR="007B3109" w:rsidRDefault="007B3109" w:rsidP="007B3109">
      <w:pPr>
        <w:pStyle w:val="xmsonormal"/>
        <w:rPr>
          <w:b/>
          <w:sz w:val="24"/>
          <w:szCs w:val="24"/>
        </w:rPr>
      </w:pPr>
    </w:p>
    <w:p w14:paraId="71082360" w14:textId="77777777" w:rsidR="007B3109" w:rsidRDefault="007B3109" w:rsidP="007B3109">
      <w:pPr>
        <w:pStyle w:val="xmsonormal"/>
        <w:rPr>
          <w:sz w:val="24"/>
          <w:szCs w:val="24"/>
        </w:rPr>
      </w:pPr>
    </w:p>
    <w:p w14:paraId="60421DAC" w14:textId="77777777" w:rsidR="007B3109" w:rsidRPr="007B3109" w:rsidRDefault="007B3109" w:rsidP="007B3109">
      <w:pPr>
        <w:pStyle w:val="xmsonormal"/>
        <w:rPr>
          <w:i/>
          <w:sz w:val="24"/>
          <w:szCs w:val="24"/>
        </w:rPr>
      </w:pPr>
      <w:r w:rsidRPr="007B3109">
        <w:rPr>
          <w:i/>
          <w:sz w:val="24"/>
          <w:szCs w:val="24"/>
        </w:rPr>
        <w:t>Implementation Plan: Boston/Cambridge Hospital Opioid Consortium Training Commitment</w:t>
      </w:r>
    </w:p>
    <w:p w14:paraId="63793CCE" w14:textId="77777777" w:rsidR="007B3109" w:rsidRDefault="007B3109" w:rsidP="007B3109">
      <w:pPr>
        <w:pStyle w:val="xmsonormal"/>
        <w:rPr>
          <w:b/>
          <w:sz w:val="24"/>
          <w:szCs w:val="24"/>
        </w:rPr>
      </w:pPr>
    </w:p>
    <w:p w14:paraId="3D1E8533" w14:textId="3D9C2598" w:rsidR="007B3109" w:rsidRPr="00C469BE" w:rsidRDefault="007B3109" w:rsidP="00321A6E">
      <w:pPr>
        <w:pStyle w:val="xmsonormal"/>
        <w:tabs>
          <w:tab w:val="right" w:pos="9360"/>
        </w:tabs>
        <w:rPr>
          <w:b/>
          <w:sz w:val="24"/>
          <w:szCs w:val="24"/>
        </w:rPr>
      </w:pPr>
      <w:r>
        <w:rPr>
          <w:b/>
          <w:sz w:val="24"/>
          <w:szCs w:val="24"/>
        </w:rPr>
        <w:t>The Commitment: In July 2019, participating hospitals agreed to the following commitments:</w:t>
      </w:r>
      <w:r w:rsidR="00321A6E">
        <w:rPr>
          <w:b/>
          <w:sz w:val="24"/>
          <w:szCs w:val="24"/>
        </w:rPr>
        <w:tab/>
      </w:r>
    </w:p>
    <w:tbl>
      <w:tblPr>
        <w:tblStyle w:val="TableGrid"/>
        <w:tblW w:w="11430" w:type="dxa"/>
        <w:tblInd w:w="-995" w:type="dxa"/>
        <w:tblLook w:val="04A0" w:firstRow="1" w:lastRow="0" w:firstColumn="1" w:lastColumn="0" w:noHBand="0" w:noVBand="1"/>
      </w:tblPr>
      <w:tblGrid>
        <w:gridCol w:w="4050"/>
        <w:gridCol w:w="7380"/>
      </w:tblGrid>
      <w:tr w:rsidR="007B3109" w14:paraId="3CBE56F1" w14:textId="77777777" w:rsidTr="00FB778F">
        <w:tc>
          <w:tcPr>
            <w:tcW w:w="11430" w:type="dxa"/>
            <w:gridSpan w:val="2"/>
          </w:tcPr>
          <w:p w14:paraId="56E8D19D" w14:textId="77777777" w:rsidR="007B3109" w:rsidRPr="0039140F" w:rsidRDefault="007B3109" w:rsidP="007B3109">
            <w:pPr>
              <w:pStyle w:val="xmsonormal"/>
              <w:numPr>
                <w:ilvl w:val="0"/>
                <w:numId w:val="3"/>
              </w:numPr>
              <w:rPr>
                <w:sz w:val="24"/>
                <w:szCs w:val="24"/>
              </w:rPr>
            </w:pPr>
            <w:r>
              <w:rPr>
                <w:b/>
                <w:sz w:val="24"/>
                <w:szCs w:val="24"/>
              </w:rPr>
              <w:t>Care Provider Training</w:t>
            </w:r>
          </w:p>
        </w:tc>
      </w:tr>
      <w:tr w:rsidR="007B3109" w14:paraId="17128DF7" w14:textId="77777777" w:rsidTr="00FB778F">
        <w:tc>
          <w:tcPr>
            <w:tcW w:w="4050" w:type="dxa"/>
            <w:vMerge w:val="restart"/>
          </w:tcPr>
          <w:p w14:paraId="6D1A2C65" w14:textId="77777777" w:rsidR="007B3109" w:rsidRPr="00B66C70" w:rsidRDefault="007B3109" w:rsidP="00FB778F">
            <w:pPr>
              <w:pStyle w:val="xmsonormal"/>
              <w:rPr>
                <w:sz w:val="24"/>
                <w:szCs w:val="24"/>
              </w:rPr>
            </w:pPr>
            <w:r w:rsidRPr="00B66C70">
              <w:rPr>
                <w:sz w:val="24"/>
                <w:szCs w:val="24"/>
              </w:rPr>
              <w:t>Hospitals see many people in need of substance use disorder care at critical times. Unfortunately, there are often too few addict</w:t>
            </w:r>
            <w:r>
              <w:rPr>
                <w:sz w:val="24"/>
                <w:szCs w:val="24"/>
              </w:rPr>
              <w:t>ion medicine experts available and m</w:t>
            </w:r>
            <w:r w:rsidRPr="00B66C70">
              <w:rPr>
                <w:sz w:val="24"/>
                <w:szCs w:val="24"/>
              </w:rPr>
              <w:t>any internal medicine providers and other specialists have limited knowledge of how to treat addiction</w:t>
            </w:r>
            <w:r>
              <w:rPr>
                <w:sz w:val="24"/>
                <w:szCs w:val="24"/>
              </w:rPr>
              <w:t>.</w:t>
            </w:r>
            <w:r w:rsidRPr="00B66C70">
              <w:rPr>
                <w:sz w:val="24"/>
                <w:szCs w:val="24"/>
              </w:rPr>
              <w:t xml:space="preserve"> </w:t>
            </w:r>
            <w:r>
              <w:rPr>
                <w:sz w:val="24"/>
                <w:szCs w:val="24"/>
              </w:rPr>
              <w:t xml:space="preserve">Most </w:t>
            </w:r>
            <w:r w:rsidRPr="00B66C70">
              <w:rPr>
                <w:sz w:val="24"/>
                <w:szCs w:val="24"/>
              </w:rPr>
              <w:t>have not taken the required waiver training</w:t>
            </w:r>
            <w:r>
              <w:rPr>
                <w:sz w:val="24"/>
                <w:szCs w:val="24"/>
              </w:rPr>
              <w:t xml:space="preserve"> </w:t>
            </w:r>
            <w:r w:rsidRPr="00B66C70">
              <w:rPr>
                <w:sz w:val="24"/>
                <w:szCs w:val="24"/>
              </w:rPr>
              <w:t>to prescribe buprenorphine, a key medication</w:t>
            </w:r>
            <w:r>
              <w:rPr>
                <w:sz w:val="24"/>
                <w:szCs w:val="24"/>
              </w:rPr>
              <w:t>, or any continuing education courses on treating addiction</w:t>
            </w:r>
            <w:r w:rsidRPr="00B66C70">
              <w:rPr>
                <w:sz w:val="24"/>
                <w:szCs w:val="24"/>
              </w:rPr>
              <w:t xml:space="preserve">. </w:t>
            </w:r>
            <w:r>
              <w:rPr>
                <w:sz w:val="24"/>
                <w:szCs w:val="24"/>
              </w:rPr>
              <w:t xml:space="preserve">These courses offer a </w:t>
            </w:r>
            <w:r w:rsidRPr="00B66C70">
              <w:rPr>
                <w:sz w:val="24"/>
                <w:szCs w:val="24"/>
              </w:rPr>
              <w:t>key entry point for broader knowledge and understanding of the disease of addiction.</w:t>
            </w:r>
            <w:r>
              <w:rPr>
                <w:sz w:val="24"/>
                <w:szCs w:val="24"/>
              </w:rPr>
              <w:t xml:space="preserve"> To address this issue, we propose that all hospitals: </w:t>
            </w:r>
          </w:p>
          <w:p w14:paraId="20261E85" w14:textId="77777777" w:rsidR="007B3109" w:rsidRDefault="007B3109" w:rsidP="00FB778F">
            <w:pPr>
              <w:pStyle w:val="xmsonormal"/>
              <w:rPr>
                <w:sz w:val="24"/>
                <w:szCs w:val="24"/>
              </w:rPr>
            </w:pPr>
          </w:p>
        </w:tc>
        <w:tc>
          <w:tcPr>
            <w:tcW w:w="7380" w:type="dxa"/>
          </w:tcPr>
          <w:p w14:paraId="716DA9A8" w14:textId="77777777" w:rsidR="007B3109" w:rsidRDefault="007B3109" w:rsidP="007B3109">
            <w:pPr>
              <w:pStyle w:val="xmsonormal"/>
              <w:numPr>
                <w:ilvl w:val="0"/>
                <w:numId w:val="1"/>
              </w:numPr>
              <w:rPr>
                <w:sz w:val="24"/>
                <w:szCs w:val="24"/>
              </w:rPr>
            </w:pPr>
            <w:r w:rsidRPr="0039140F">
              <w:rPr>
                <w:sz w:val="24"/>
                <w:szCs w:val="24"/>
              </w:rPr>
              <w:t xml:space="preserve">Commit to mandatory training for all hospital-based emergency physicians, hospitalists, obstetricians, psychiatrists, adolescent pediatricians, infectious disease specialists, primary care providers, and internal medicine residents who are not </w:t>
            </w:r>
            <w:bookmarkStart w:id="0" w:name="_GoBack"/>
            <w:bookmarkEnd w:id="0"/>
            <w:r w:rsidRPr="0039140F">
              <w:rPr>
                <w:sz w:val="24"/>
                <w:szCs w:val="24"/>
              </w:rPr>
              <w:t>waiver trained. These trainings should last</w:t>
            </w:r>
            <w:r>
              <w:rPr>
                <w:sz w:val="24"/>
                <w:szCs w:val="24"/>
              </w:rPr>
              <w:t xml:space="preserve"> at least 1 hour and emphasize </w:t>
            </w:r>
            <w:r w:rsidRPr="0039140F">
              <w:rPr>
                <w:sz w:val="24"/>
                <w:szCs w:val="24"/>
              </w:rPr>
              <w:t xml:space="preserve">a) fundamentals of addiction; b) modern treatment of opioid use disorder, including utilization of buprenorphine, and c) addressing stigma. In order to facilitate participation, the trainings can take place as part of regularly scheduled Grand Rounds or other educational series or departmental meetings. Enduring web-based recordings will also be </w:t>
            </w:r>
            <w:r>
              <w:rPr>
                <w:sz w:val="24"/>
                <w:szCs w:val="24"/>
              </w:rPr>
              <w:t xml:space="preserve">an option for training. </w:t>
            </w:r>
          </w:p>
        </w:tc>
      </w:tr>
      <w:tr w:rsidR="007B3109" w14:paraId="43CBEEFF" w14:textId="77777777" w:rsidTr="00FB778F">
        <w:tc>
          <w:tcPr>
            <w:tcW w:w="4050" w:type="dxa"/>
            <w:vMerge/>
          </w:tcPr>
          <w:p w14:paraId="3DDD00FE" w14:textId="77777777" w:rsidR="007B3109" w:rsidRDefault="007B3109" w:rsidP="00FB778F">
            <w:pPr>
              <w:pStyle w:val="xmsonormal"/>
              <w:rPr>
                <w:sz w:val="24"/>
                <w:szCs w:val="24"/>
              </w:rPr>
            </w:pPr>
          </w:p>
        </w:tc>
        <w:tc>
          <w:tcPr>
            <w:tcW w:w="7380" w:type="dxa"/>
          </w:tcPr>
          <w:p w14:paraId="627BD5F4" w14:textId="77777777" w:rsidR="007B3109" w:rsidRPr="00C469BE" w:rsidRDefault="007B3109" w:rsidP="007B3109">
            <w:pPr>
              <w:pStyle w:val="xmsonormal"/>
              <w:numPr>
                <w:ilvl w:val="0"/>
                <w:numId w:val="1"/>
              </w:numPr>
              <w:rPr>
                <w:sz w:val="24"/>
                <w:szCs w:val="24"/>
              </w:rPr>
            </w:pPr>
            <w:r w:rsidRPr="00C469BE">
              <w:rPr>
                <w:sz w:val="24"/>
                <w:szCs w:val="24"/>
              </w:rPr>
              <w:t>Strongly encourage training for all non-hospital-based primary care providers, psychiatrists, as well as hospital and non-hospital-based OBs, pediatricians and infectious disease specialists, as well as NPs and PAs working in these areas.</w:t>
            </w:r>
          </w:p>
        </w:tc>
      </w:tr>
      <w:tr w:rsidR="007B3109" w14:paraId="75CDCD1D" w14:textId="77777777" w:rsidTr="00FB778F">
        <w:tc>
          <w:tcPr>
            <w:tcW w:w="4050" w:type="dxa"/>
            <w:vMerge/>
          </w:tcPr>
          <w:p w14:paraId="019C820F" w14:textId="77777777" w:rsidR="007B3109" w:rsidRDefault="007B3109" w:rsidP="00FB778F">
            <w:pPr>
              <w:pStyle w:val="xmsonormal"/>
              <w:rPr>
                <w:sz w:val="24"/>
                <w:szCs w:val="24"/>
              </w:rPr>
            </w:pPr>
          </w:p>
        </w:tc>
        <w:tc>
          <w:tcPr>
            <w:tcW w:w="7380" w:type="dxa"/>
          </w:tcPr>
          <w:p w14:paraId="6C362F9F" w14:textId="77777777" w:rsidR="007B3109" w:rsidRPr="00C469BE" w:rsidRDefault="007B3109" w:rsidP="007B3109">
            <w:pPr>
              <w:pStyle w:val="xmsonormal"/>
              <w:numPr>
                <w:ilvl w:val="0"/>
                <w:numId w:val="1"/>
              </w:numPr>
              <w:rPr>
                <w:sz w:val="24"/>
                <w:szCs w:val="24"/>
              </w:rPr>
            </w:pPr>
            <w:r w:rsidRPr="00C469BE">
              <w:rPr>
                <w:sz w:val="24"/>
                <w:szCs w:val="24"/>
              </w:rPr>
              <w:t>Commit to increase the number of the above listed providers who obtain their buprenorphine waiver by a) demonstrating strong institutional support through a communications campaign, hospital statement, or other method; and b) providing in-person waiver trainings sessions.</w:t>
            </w:r>
          </w:p>
        </w:tc>
      </w:tr>
      <w:tr w:rsidR="007B3109" w14:paraId="622237B0" w14:textId="77777777" w:rsidTr="00FB778F">
        <w:tc>
          <w:tcPr>
            <w:tcW w:w="11430" w:type="dxa"/>
            <w:gridSpan w:val="2"/>
          </w:tcPr>
          <w:p w14:paraId="7342BB8E" w14:textId="77777777" w:rsidR="007B3109" w:rsidRPr="00C469BE" w:rsidRDefault="007B3109" w:rsidP="007B3109">
            <w:pPr>
              <w:pStyle w:val="xmsonormal"/>
              <w:numPr>
                <w:ilvl w:val="0"/>
                <w:numId w:val="3"/>
              </w:numPr>
              <w:rPr>
                <w:b/>
                <w:sz w:val="24"/>
                <w:szCs w:val="24"/>
              </w:rPr>
            </w:pPr>
            <w:r w:rsidRPr="00C469BE">
              <w:rPr>
                <w:b/>
                <w:sz w:val="24"/>
                <w:szCs w:val="24"/>
              </w:rPr>
              <w:t>Employee Support</w:t>
            </w:r>
          </w:p>
        </w:tc>
      </w:tr>
      <w:tr w:rsidR="007B3109" w14:paraId="0364B83F" w14:textId="77777777" w:rsidTr="00FB778F">
        <w:tc>
          <w:tcPr>
            <w:tcW w:w="4050" w:type="dxa"/>
            <w:vMerge w:val="restart"/>
          </w:tcPr>
          <w:p w14:paraId="55BF3394" w14:textId="77777777" w:rsidR="007B3109" w:rsidRPr="00B66C70" w:rsidRDefault="007B3109" w:rsidP="00FB778F">
            <w:pPr>
              <w:rPr>
                <w:rFonts w:asciiTheme="minorHAnsi" w:hAnsiTheme="minorHAnsi"/>
              </w:rPr>
            </w:pPr>
            <w:r w:rsidRPr="00B66C70">
              <w:rPr>
                <w:rFonts w:asciiTheme="minorHAnsi" w:hAnsiTheme="minorHAnsi"/>
              </w:rPr>
              <w:t xml:space="preserve">In addition to being healthcare providers for the general public, Boston and Cambridge hospitals employ thousands of people, many of whom may need their own support with substance use. We propose that all hospitals commit to doing at </w:t>
            </w:r>
            <w:r>
              <w:rPr>
                <w:rFonts w:asciiTheme="minorHAnsi" w:hAnsiTheme="minorHAnsi"/>
              </w:rPr>
              <w:t>least three</w:t>
            </w:r>
            <w:r w:rsidRPr="00B66C70">
              <w:rPr>
                <w:rFonts w:asciiTheme="minorHAnsi" w:hAnsiTheme="minorHAnsi"/>
              </w:rPr>
              <w:t xml:space="preserve"> of the following activities onsite, to encourage campus-wide discussion around substance use and increased uptake of needed health care support. Providing this support will impact thousands of employees, as well as their families and the broader community. </w:t>
            </w:r>
          </w:p>
          <w:p w14:paraId="232A8A09" w14:textId="77777777" w:rsidR="007B3109" w:rsidRDefault="007B3109" w:rsidP="00FB778F">
            <w:pPr>
              <w:pStyle w:val="xmsonormal"/>
              <w:rPr>
                <w:sz w:val="24"/>
                <w:szCs w:val="24"/>
              </w:rPr>
            </w:pPr>
          </w:p>
        </w:tc>
        <w:tc>
          <w:tcPr>
            <w:tcW w:w="7380" w:type="dxa"/>
          </w:tcPr>
          <w:p w14:paraId="31FE49DF" w14:textId="77777777" w:rsidR="007B3109" w:rsidRPr="00337C6F" w:rsidRDefault="007B3109" w:rsidP="007B3109">
            <w:pPr>
              <w:pStyle w:val="xmsonormal"/>
              <w:numPr>
                <w:ilvl w:val="0"/>
                <w:numId w:val="2"/>
              </w:numPr>
              <w:rPr>
                <w:sz w:val="24"/>
                <w:szCs w:val="24"/>
              </w:rPr>
            </w:pPr>
            <w:r w:rsidRPr="00337C6F">
              <w:rPr>
                <w:sz w:val="24"/>
                <w:szCs w:val="24"/>
              </w:rPr>
              <w:t xml:space="preserve">Free onsite naloxone training + subsidized access to naloxone, where possible. (Naloxone costs are plan-dependent.) </w:t>
            </w:r>
          </w:p>
        </w:tc>
      </w:tr>
      <w:tr w:rsidR="007B3109" w14:paraId="3477DD35" w14:textId="77777777" w:rsidTr="00FB778F">
        <w:tc>
          <w:tcPr>
            <w:tcW w:w="4050" w:type="dxa"/>
            <w:vMerge/>
          </w:tcPr>
          <w:p w14:paraId="49FD0042" w14:textId="77777777" w:rsidR="007B3109" w:rsidRDefault="007B3109" w:rsidP="00FB778F">
            <w:pPr>
              <w:pStyle w:val="xmsonormal"/>
              <w:rPr>
                <w:sz w:val="24"/>
                <w:szCs w:val="24"/>
              </w:rPr>
            </w:pPr>
          </w:p>
        </w:tc>
        <w:tc>
          <w:tcPr>
            <w:tcW w:w="7380" w:type="dxa"/>
          </w:tcPr>
          <w:p w14:paraId="09FFC6BC" w14:textId="77777777" w:rsidR="007B3109" w:rsidRPr="00337C6F" w:rsidRDefault="007B3109" w:rsidP="007B3109">
            <w:pPr>
              <w:pStyle w:val="xmsonormal"/>
              <w:numPr>
                <w:ilvl w:val="0"/>
                <w:numId w:val="2"/>
              </w:numPr>
              <w:rPr>
                <w:sz w:val="24"/>
                <w:szCs w:val="24"/>
              </w:rPr>
            </w:pPr>
            <w:r w:rsidRPr="00337C6F">
              <w:rPr>
                <w:sz w:val="24"/>
                <w:szCs w:val="24"/>
              </w:rPr>
              <w:t xml:space="preserve">Survey the organization about employee &amp; family need for substance use disorder support </w:t>
            </w:r>
          </w:p>
        </w:tc>
      </w:tr>
      <w:tr w:rsidR="007B3109" w14:paraId="7EE17A4F" w14:textId="77777777" w:rsidTr="00FB778F">
        <w:tc>
          <w:tcPr>
            <w:tcW w:w="4050" w:type="dxa"/>
            <w:vMerge/>
          </w:tcPr>
          <w:p w14:paraId="756E1BF5" w14:textId="77777777" w:rsidR="007B3109" w:rsidRDefault="007B3109" w:rsidP="00FB778F">
            <w:pPr>
              <w:pStyle w:val="xmsonormal"/>
              <w:rPr>
                <w:sz w:val="24"/>
                <w:szCs w:val="24"/>
              </w:rPr>
            </w:pPr>
          </w:p>
        </w:tc>
        <w:tc>
          <w:tcPr>
            <w:tcW w:w="7380" w:type="dxa"/>
          </w:tcPr>
          <w:p w14:paraId="1C3380D0" w14:textId="77777777" w:rsidR="007B3109" w:rsidRPr="00337C6F" w:rsidRDefault="007B3109" w:rsidP="007B3109">
            <w:pPr>
              <w:pStyle w:val="xmsonormal"/>
              <w:numPr>
                <w:ilvl w:val="0"/>
                <w:numId w:val="2"/>
              </w:numPr>
              <w:rPr>
                <w:sz w:val="24"/>
                <w:szCs w:val="24"/>
              </w:rPr>
            </w:pPr>
            <w:r w:rsidRPr="00337C6F">
              <w:rPr>
                <w:sz w:val="24"/>
                <w:szCs w:val="24"/>
              </w:rPr>
              <w:t>Review existing SUD benefits</w:t>
            </w:r>
          </w:p>
        </w:tc>
      </w:tr>
      <w:tr w:rsidR="007B3109" w14:paraId="6099B058" w14:textId="77777777" w:rsidTr="00FB778F">
        <w:tc>
          <w:tcPr>
            <w:tcW w:w="4050" w:type="dxa"/>
            <w:vMerge/>
          </w:tcPr>
          <w:p w14:paraId="2B1E253B" w14:textId="77777777" w:rsidR="007B3109" w:rsidRDefault="007B3109" w:rsidP="00FB778F">
            <w:pPr>
              <w:pStyle w:val="xmsonormal"/>
              <w:rPr>
                <w:sz w:val="24"/>
                <w:szCs w:val="24"/>
              </w:rPr>
            </w:pPr>
          </w:p>
        </w:tc>
        <w:tc>
          <w:tcPr>
            <w:tcW w:w="7380" w:type="dxa"/>
          </w:tcPr>
          <w:p w14:paraId="3E871E14" w14:textId="77777777" w:rsidR="007B3109" w:rsidRPr="00337C6F" w:rsidRDefault="007B3109" w:rsidP="007B3109">
            <w:pPr>
              <w:pStyle w:val="xmsonormal"/>
              <w:numPr>
                <w:ilvl w:val="0"/>
                <w:numId w:val="2"/>
              </w:numPr>
              <w:rPr>
                <w:sz w:val="24"/>
                <w:szCs w:val="24"/>
              </w:rPr>
            </w:pPr>
            <w:r w:rsidRPr="00337C6F">
              <w:rPr>
                <w:sz w:val="24"/>
                <w:szCs w:val="24"/>
              </w:rPr>
              <w:t xml:space="preserve">Send a specific SUD benefits guide to all employees </w:t>
            </w:r>
          </w:p>
        </w:tc>
      </w:tr>
      <w:tr w:rsidR="007B3109" w14:paraId="14025730" w14:textId="77777777" w:rsidTr="00FB778F">
        <w:tc>
          <w:tcPr>
            <w:tcW w:w="4050" w:type="dxa"/>
            <w:vMerge/>
          </w:tcPr>
          <w:p w14:paraId="030EF9F6" w14:textId="77777777" w:rsidR="007B3109" w:rsidRDefault="007B3109" w:rsidP="00FB778F">
            <w:pPr>
              <w:pStyle w:val="xmsonormal"/>
              <w:rPr>
                <w:sz w:val="24"/>
                <w:szCs w:val="24"/>
              </w:rPr>
            </w:pPr>
          </w:p>
        </w:tc>
        <w:tc>
          <w:tcPr>
            <w:tcW w:w="7380" w:type="dxa"/>
          </w:tcPr>
          <w:p w14:paraId="70980B9C" w14:textId="77777777" w:rsidR="007B3109" w:rsidRPr="00337C6F" w:rsidRDefault="007B3109" w:rsidP="007B3109">
            <w:pPr>
              <w:pStyle w:val="xmsonormal"/>
              <w:numPr>
                <w:ilvl w:val="0"/>
                <w:numId w:val="2"/>
              </w:numPr>
              <w:rPr>
                <w:sz w:val="24"/>
                <w:szCs w:val="24"/>
              </w:rPr>
            </w:pPr>
            <w:r w:rsidRPr="00337C6F">
              <w:rPr>
                <w:sz w:val="24"/>
                <w:szCs w:val="24"/>
              </w:rPr>
              <w:t>Create an SUD Employee Support Policy.</w:t>
            </w:r>
          </w:p>
        </w:tc>
      </w:tr>
      <w:tr w:rsidR="007B3109" w14:paraId="5A9CBFE3" w14:textId="77777777" w:rsidTr="00FB778F">
        <w:tc>
          <w:tcPr>
            <w:tcW w:w="4050" w:type="dxa"/>
            <w:vMerge/>
          </w:tcPr>
          <w:p w14:paraId="38D78C0D" w14:textId="77777777" w:rsidR="007B3109" w:rsidRDefault="007B3109" w:rsidP="00FB778F">
            <w:pPr>
              <w:pStyle w:val="xmsonormal"/>
              <w:rPr>
                <w:sz w:val="24"/>
                <w:szCs w:val="24"/>
              </w:rPr>
            </w:pPr>
          </w:p>
        </w:tc>
        <w:tc>
          <w:tcPr>
            <w:tcW w:w="7380" w:type="dxa"/>
          </w:tcPr>
          <w:p w14:paraId="4024B0BB" w14:textId="77777777" w:rsidR="007B3109" w:rsidRPr="00337C6F" w:rsidRDefault="007B3109" w:rsidP="007B3109">
            <w:pPr>
              <w:pStyle w:val="xmsonormal"/>
              <w:numPr>
                <w:ilvl w:val="0"/>
                <w:numId w:val="2"/>
              </w:numPr>
              <w:rPr>
                <w:sz w:val="24"/>
                <w:szCs w:val="24"/>
              </w:rPr>
            </w:pPr>
            <w:r w:rsidRPr="00337C6F">
              <w:rPr>
                <w:sz w:val="24"/>
                <w:szCs w:val="24"/>
              </w:rPr>
              <w:t xml:space="preserve">Develop a training for all managers regarding how to identify and support employees with substance use disorder needs </w:t>
            </w:r>
          </w:p>
        </w:tc>
      </w:tr>
      <w:tr w:rsidR="007B3109" w14:paraId="6A8F8F7B" w14:textId="77777777" w:rsidTr="00FB778F">
        <w:trPr>
          <w:trHeight w:val="441"/>
        </w:trPr>
        <w:tc>
          <w:tcPr>
            <w:tcW w:w="4050" w:type="dxa"/>
            <w:vMerge/>
          </w:tcPr>
          <w:p w14:paraId="4A7A4C05" w14:textId="77777777" w:rsidR="007B3109" w:rsidRDefault="007B3109" w:rsidP="00FB778F">
            <w:pPr>
              <w:pStyle w:val="xmsonormal"/>
              <w:rPr>
                <w:sz w:val="24"/>
                <w:szCs w:val="24"/>
              </w:rPr>
            </w:pPr>
          </w:p>
        </w:tc>
        <w:tc>
          <w:tcPr>
            <w:tcW w:w="7380" w:type="dxa"/>
          </w:tcPr>
          <w:p w14:paraId="50C32C83" w14:textId="77777777" w:rsidR="007B3109" w:rsidRPr="00337C6F" w:rsidRDefault="007B3109" w:rsidP="007B3109">
            <w:pPr>
              <w:pStyle w:val="xmsonormal"/>
              <w:numPr>
                <w:ilvl w:val="0"/>
                <w:numId w:val="2"/>
              </w:numPr>
              <w:rPr>
                <w:sz w:val="24"/>
                <w:szCs w:val="24"/>
              </w:rPr>
            </w:pPr>
            <w:r w:rsidRPr="00337C6F">
              <w:rPr>
                <w:sz w:val="24"/>
                <w:szCs w:val="24"/>
              </w:rPr>
              <w:t xml:space="preserve">Set up a family support group on site </w:t>
            </w:r>
          </w:p>
        </w:tc>
      </w:tr>
      <w:tr w:rsidR="007B3109" w14:paraId="3AA311D6" w14:textId="77777777" w:rsidTr="00FB778F">
        <w:trPr>
          <w:trHeight w:val="439"/>
        </w:trPr>
        <w:tc>
          <w:tcPr>
            <w:tcW w:w="4050" w:type="dxa"/>
            <w:vMerge/>
          </w:tcPr>
          <w:p w14:paraId="20803F1F" w14:textId="77777777" w:rsidR="007B3109" w:rsidRDefault="007B3109" w:rsidP="00FB778F">
            <w:pPr>
              <w:pStyle w:val="xmsonormal"/>
              <w:rPr>
                <w:sz w:val="24"/>
                <w:szCs w:val="24"/>
              </w:rPr>
            </w:pPr>
          </w:p>
        </w:tc>
        <w:tc>
          <w:tcPr>
            <w:tcW w:w="7380" w:type="dxa"/>
          </w:tcPr>
          <w:p w14:paraId="73024F24" w14:textId="77777777" w:rsidR="007B3109" w:rsidRPr="00CF0193" w:rsidRDefault="007B3109" w:rsidP="007B3109">
            <w:pPr>
              <w:pStyle w:val="xmsonormal"/>
              <w:numPr>
                <w:ilvl w:val="0"/>
                <w:numId w:val="2"/>
              </w:numPr>
              <w:rPr>
                <w:sz w:val="24"/>
                <w:szCs w:val="24"/>
              </w:rPr>
            </w:pPr>
            <w:r w:rsidRPr="00CF0193">
              <w:rPr>
                <w:sz w:val="24"/>
                <w:szCs w:val="24"/>
              </w:rPr>
              <w:t xml:space="preserve">Hold a public event or town hall where people can tell their stories </w:t>
            </w:r>
          </w:p>
        </w:tc>
      </w:tr>
      <w:tr w:rsidR="007B3109" w14:paraId="1C506D76" w14:textId="77777777" w:rsidTr="00FB778F">
        <w:trPr>
          <w:trHeight w:val="439"/>
        </w:trPr>
        <w:tc>
          <w:tcPr>
            <w:tcW w:w="4050" w:type="dxa"/>
            <w:vMerge/>
          </w:tcPr>
          <w:p w14:paraId="1CF01F07" w14:textId="77777777" w:rsidR="007B3109" w:rsidRDefault="007B3109" w:rsidP="00FB778F">
            <w:pPr>
              <w:pStyle w:val="xmsonormal"/>
              <w:rPr>
                <w:sz w:val="24"/>
                <w:szCs w:val="24"/>
              </w:rPr>
            </w:pPr>
          </w:p>
        </w:tc>
        <w:tc>
          <w:tcPr>
            <w:tcW w:w="7380" w:type="dxa"/>
          </w:tcPr>
          <w:p w14:paraId="42E312AE" w14:textId="77777777" w:rsidR="007B3109" w:rsidRPr="00CF0193" w:rsidRDefault="007B3109" w:rsidP="007B3109">
            <w:pPr>
              <w:pStyle w:val="xmsonormal"/>
              <w:numPr>
                <w:ilvl w:val="0"/>
                <w:numId w:val="2"/>
              </w:numPr>
              <w:rPr>
                <w:sz w:val="24"/>
                <w:szCs w:val="24"/>
              </w:rPr>
            </w:pPr>
            <w:r w:rsidRPr="00CF0193">
              <w:rPr>
                <w:sz w:val="24"/>
                <w:szCs w:val="24"/>
              </w:rPr>
              <w:t>Send a letter from the CEO committing to SUD support and promoting a stigma-free workplace</w:t>
            </w:r>
          </w:p>
        </w:tc>
      </w:tr>
      <w:tr w:rsidR="007B3109" w14:paraId="56509CE6" w14:textId="77777777" w:rsidTr="00FB778F">
        <w:trPr>
          <w:trHeight w:val="439"/>
        </w:trPr>
        <w:tc>
          <w:tcPr>
            <w:tcW w:w="4050" w:type="dxa"/>
            <w:vMerge/>
          </w:tcPr>
          <w:p w14:paraId="54840FF3" w14:textId="77777777" w:rsidR="007B3109" w:rsidRDefault="007B3109" w:rsidP="00FB778F">
            <w:pPr>
              <w:pStyle w:val="xmsonormal"/>
              <w:rPr>
                <w:sz w:val="24"/>
                <w:szCs w:val="24"/>
              </w:rPr>
            </w:pPr>
          </w:p>
        </w:tc>
        <w:tc>
          <w:tcPr>
            <w:tcW w:w="7380" w:type="dxa"/>
          </w:tcPr>
          <w:p w14:paraId="6964AD13" w14:textId="77777777" w:rsidR="007B3109" w:rsidRPr="00CF0193" w:rsidRDefault="007B3109" w:rsidP="007B3109">
            <w:pPr>
              <w:pStyle w:val="xmsonormal"/>
              <w:numPr>
                <w:ilvl w:val="0"/>
                <w:numId w:val="2"/>
              </w:numPr>
              <w:rPr>
                <w:sz w:val="24"/>
                <w:szCs w:val="24"/>
              </w:rPr>
            </w:pPr>
            <w:r w:rsidRPr="00CF0193">
              <w:rPr>
                <w:sz w:val="24"/>
                <w:szCs w:val="24"/>
              </w:rPr>
              <w:t>Share a pledge to encourage employees to use stigma-free language – i.e. “person with SUD” rather than “addict”</w:t>
            </w:r>
          </w:p>
        </w:tc>
      </w:tr>
    </w:tbl>
    <w:p w14:paraId="6DA00C14" w14:textId="77777777" w:rsidR="007B3109" w:rsidRDefault="007B3109" w:rsidP="007B3109">
      <w:pPr>
        <w:pStyle w:val="xmsonormal"/>
        <w:rPr>
          <w:sz w:val="24"/>
          <w:szCs w:val="24"/>
        </w:rPr>
      </w:pPr>
    </w:p>
    <w:p w14:paraId="2FFC4404" w14:textId="77777777" w:rsidR="007B3109" w:rsidRDefault="007B3109" w:rsidP="007B3109">
      <w:pPr>
        <w:pStyle w:val="xmsonormal"/>
        <w:rPr>
          <w:sz w:val="24"/>
          <w:szCs w:val="24"/>
        </w:rPr>
      </w:pPr>
    </w:p>
    <w:p w14:paraId="7BCA24E4" w14:textId="77777777" w:rsidR="007B3109" w:rsidRDefault="007B3109" w:rsidP="007B3109">
      <w:pPr>
        <w:pStyle w:val="xmsonormal"/>
        <w:rPr>
          <w:sz w:val="24"/>
          <w:szCs w:val="24"/>
        </w:rPr>
      </w:pPr>
    </w:p>
    <w:p w14:paraId="14F63E0F" w14:textId="77777777" w:rsidR="007B3109" w:rsidRDefault="007B3109" w:rsidP="007B3109">
      <w:pPr>
        <w:pStyle w:val="xmsonormal"/>
        <w:rPr>
          <w:sz w:val="24"/>
          <w:szCs w:val="24"/>
        </w:rPr>
      </w:pPr>
    </w:p>
    <w:p w14:paraId="45B78969" w14:textId="77777777" w:rsidR="007B3109" w:rsidRPr="007B3109" w:rsidRDefault="007B3109" w:rsidP="007B3109">
      <w:pPr>
        <w:pStyle w:val="xmsonormal"/>
        <w:rPr>
          <w:rFonts w:asciiTheme="minorHAnsi" w:hAnsiTheme="minorHAnsi"/>
          <w:b/>
          <w:i/>
          <w:sz w:val="24"/>
          <w:szCs w:val="24"/>
        </w:rPr>
      </w:pPr>
      <w:r w:rsidRPr="007B3109">
        <w:rPr>
          <w:rFonts w:asciiTheme="minorHAnsi" w:hAnsiTheme="minorHAnsi"/>
          <w:b/>
          <w:i/>
          <w:sz w:val="24"/>
          <w:szCs w:val="24"/>
        </w:rPr>
        <w:t xml:space="preserve">Tracking Guidance: All participating hospitals agreed to track and share information on progress at key dates </w:t>
      </w:r>
    </w:p>
    <w:p w14:paraId="2D1F5152" w14:textId="77777777" w:rsidR="007B3109" w:rsidRDefault="007B3109" w:rsidP="007B3109">
      <w:pPr>
        <w:rPr>
          <w:rFonts w:asciiTheme="minorHAnsi" w:hAnsiTheme="minorHAnsi"/>
          <w:b/>
        </w:rPr>
      </w:pPr>
    </w:p>
    <w:p w14:paraId="257F77E7" w14:textId="77777777" w:rsidR="007B3109" w:rsidRPr="00A207D7" w:rsidRDefault="007B3109" w:rsidP="007B3109">
      <w:pPr>
        <w:rPr>
          <w:rFonts w:asciiTheme="minorHAnsi" w:hAnsiTheme="minorHAnsi"/>
          <w:b/>
          <w:sz w:val="22"/>
          <w:szCs w:val="22"/>
        </w:rPr>
      </w:pPr>
      <w:r w:rsidRPr="00A207D7">
        <w:rPr>
          <w:rFonts w:asciiTheme="minorHAnsi" w:hAnsiTheme="minorHAnsi"/>
          <w:b/>
          <w:sz w:val="22"/>
          <w:szCs w:val="22"/>
        </w:rPr>
        <w:t xml:space="preserve">Key Dates: </w:t>
      </w:r>
    </w:p>
    <w:p w14:paraId="2627ACD7" w14:textId="77777777" w:rsidR="007B3109" w:rsidRPr="00A207D7" w:rsidRDefault="007B3109" w:rsidP="007B3109">
      <w:pPr>
        <w:rPr>
          <w:rFonts w:asciiTheme="minorHAnsi" w:hAnsiTheme="minorHAnsi"/>
          <w:sz w:val="22"/>
          <w:szCs w:val="22"/>
        </w:rPr>
      </w:pPr>
      <w:r w:rsidRPr="00A207D7">
        <w:rPr>
          <w:rFonts w:asciiTheme="minorHAnsi" w:hAnsiTheme="minorHAnsi"/>
          <w:sz w:val="22"/>
          <w:szCs w:val="22"/>
        </w:rPr>
        <w:t xml:space="preserve">Agreement Date: July 16, 2019 </w:t>
      </w:r>
    </w:p>
    <w:p w14:paraId="5B1E785D" w14:textId="5941058D" w:rsidR="007B3109" w:rsidRPr="00A207D7" w:rsidRDefault="007B3109" w:rsidP="007B3109">
      <w:pPr>
        <w:rPr>
          <w:rFonts w:asciiTheme="minorHAnsi" w:hAnsiTheme="minorHAnsi"/>
          <w:sz w:val="22"/>
          <w:szCs w:val="22"/>
        </w:rPr>
      </w:pPr>
      <w:r w:rsidRPr="00A207D7">
        <w:rPr>
          <w:rFonts w:asciiTheme="minorHAnsi" w:hAnsiTheme="minorHAnsi"/>
          <w:sz w:val="22"/>
          <w:szCs w:val="22"/>
        </w:rPr>
        <w:t>Training Kickoff</w:t>
      </w:r>
      <w:r w:rsidR="00A45955" w:rsidRPr="00A207D7">
        <w:rPr>
          <w:rFonts w:asciiTheme="minorHAnsi" w:hAnsiTheme="minorHAnsi"/>
          <w:sz w:val="22"/>
          <w:szCs w:val="22"/>
        </w:rPr>
        <w:t xml:space="preserve"> Date: December 12</w:t>
      </w:r>
      <w:r w:rsidRPr="00A207D7">
        <w:rPr>
          <w:rFonts w:asciiTheme="minorHAnsi" w:hAnsiTheme="minorHAnsi"/>
          <w:sz w:val="22"/>
          <w:szCs w:val="22"/>
        </w:rPr>
        <w:t xml:space="preserve">, 2019 </w:t>
      </w:r>
    </w:p>
    <w:p w14:paraId="3AFC73D5" w14:textId="539ABA23" w:rsidR="007B3109" w:rsidRPr="00A207D7" w:rsidRDefault="007B3109" w:rsidP="007B3109">
      <w:pPr>
        <w:rPr>
          <w:rFonts w:asciiTheme="minorHAnsi" w:hAnsiTheme="minorHAnsi"/>
          <w:sz w:val="22"/>
          <w:szCs w:val="22"/>
        </w:rPr>
      </w:pPr>
      <w:r w:rsidRPr="00A207D7">
        <w:rPr>
          <w:rFonts w:asciiTheme="minorHAnsi" w:hAnsiTheme="minorHAnsi"/>
          <w:sz w:val="22"/>
          <w:szCs w:val="22"/>
        </w:rPr>
        <w:t xml:space="preserve">6 Month Check-In Date: </w:t>
      </w:r>
      <w:r w:rsidR="00A45955" w:rsidRPr="00A207D7">
        <w:rPr>
          <w:rFonts w:asciiTheme="minorHAnsi" w:hAnsiTheme="minorHAnsi"/>
          <w:sz w:val="22"/>
          <w:szCs w:val="22"/>
        </w:rPr>
        <w:t>June 12</w:t>
      </w:r>
      <w:r w:rsidRPr="00A207D7">
        <w:rPr>
          <w:rFonts w:asciiTheme="minorHAnsi" w:hAnsiTheme="minorHAnsi"/>
          <w:sz w:val="22"/>
          <w:szCs w:val="22"/>
        </w:rPr>
        <w:t xml:space="preserve">, 2020 </w:t>
      </w:r>
    </w:p>
    <w:p w14:paraId="01F48960" w14:textId="45B11FA8" w:rsidR="007B3109" w:rsidRPr="00A207D7" w:rsidRDefault="007B3109" w:rsidP="007B3109">
      <w:pPr>
        <w:rPr>
          <w:rFonts w:asciiTheme="minorHAnsi" w:hAnsiTheme="minorHAnsi"/>
          <w:sz w:val="22"/>
          <w:szCs w:val="22"/>
        </w:rPr>
      </w:pPr>
      <w:r w:rsidRPr="00A207D7">
        <w:rPr>
          <w:rFonts w:asciiTheme="minorHAnsi" w:hAnsiTheme="minorHAnsi"/>
          <w:sz w:val="22"/>
          <w:szCs w:val="22"/>
        </w:rPr>
        <w:t xml:space="preserve">1 Year Check-In Date: </w:t>
      </w:r>
      <w:r w:rsidR="00A45955" w:rsidRPr="00A207D7">
        <w:rPr>
          <w:rFonts w:asciiTheme="minorHAnsi" w:hAnsiTheme="minorHAnsi"/>
          <w:sz w:val="22"/>
          <w:szCs w:val="22"/>
        </w:rPr>
        <w:t>December 12</w:t>
      </w:r>
      <w:r w:rsidRPr="00A207D7">
        <w:rPr>
          <w:rFonts w:asciiTheme="minorHAnsi" w:hAnsiTheme="minorHAnsi"/>
          <w:sz w:val="22"/>
          <w:szCs w:val="22"/>
        </w:rPr>
        <w:t xml:space="preserve">, 2020 </w:t>
      </w:r>
    </w:p>
    <w:p w14:paraId="1D46D6EF" w14:textId="77777777" w:rsidR="007B3109" w:rsidRPr="00A207D7" w:rsidRDefault="007B3109" w:rsidP="007B3109">
      <w:pPr>
        <w:rPr>
          <w:rFonts w:asciiTheme="minorHAnsi" w:hAnsiTheme="minorHAnsi"/>
          <w:sz w:val="22"/>
          <w:szCs w:val="22"/>
        </w:rPr>
      </w:pPr>
    </w:p>
    <w:p w14:paraId="41B04500" w14:textId="77777777" w:rsidR="007B3109" w:rsidRPr="00A207D7" w:rsidRDefault="007B3109" w:rsidP="007B3109">
      <w:pPr>
        <w:rPr>
          <w:rFonts w:asciiTheme="minorHAnsi" w:hAnsiTheme="minorHAnsi"/>
          <w:sz w:val="22"/>
          <w:szCs w:val="22"/>
        </w:rPr>
      </w:pPr>
      <w:r w:rsidRPr="00A207D7">
        <w:rPr>
          <w:rFonts w:asciiTheme="minorHAnsi" w:hAnsiTheme="minorHAnsi"/>
          <w:b/>
          <w:sz w:val="22"/>
          <w:szCs w:val="22"/>
        </w:rPr>
        <w:t>Groups to be trained</w:t>
      </w:r>
      <w:r w:rsidRPr="00A207D7">
        <w:rPr>
          <w:rFonts w:asciiTheme="minorHAnsi" w:hAnsiTheme="minorHAnsi"/>
          <w:sz w:val="22"/>
          <w:szCs w:val="22"/>
        </w:rPr>
        <w:t xml:space="preserve">: </w:t>
      </w:r>
    </w:p>
    <w:p w14:paraId="2253E7FE" w14:textId="77777777" w:rsidR="007B3109" w:rsidRPr="00A207D7" w:rsidRDefault="007B3109" w:rsidP="007B3109">
      <w:pPr>
        <w:pStyle w:val="ListParagraph"/>
        <w:numPr>
          <w:ilvl w:val="0"/>
          <w:numId w:val="4"/>
        </w:numPr>
        <w:spacing w:after="160" w:line="259" w:lineRule="auto"/>
        <w:rPr>
          <w:rFonts w:asciiTheme="minorHAnsi" w:hAnsiTheme="minorHAnsi"/>
        </w:rPr>
      </w:pPr>
      <w:r w:rsidRPr="00A207D7">
        <w:rPr>
          <w:rFonts w:asciiTheme="minorHAnsi" w:hAnsiTheme="minorHAnsi"/>
        </w:rPr>
        <w:t>Hospital Based Emergency Physicians</w:t>
      </w:r>
    </w:p>
    <w:p w14:paraId="07F7D0B2" w14:textId="77777777" w:rsidR="007B3109" w:rsidRPr="00A207D7" w:rsidRDefault="007B3109" w:rsidP="007B3109">
      <w:pPr>
        <w:pStyle w:val="ListParagraph"/>
        <w:numPr>
          <w:ilvl w:val="0"/>
          <w:numId w:val="4"/>
        </w:numPr>
        <w:spacing w:after="160" w:line="259" w:lineRule="auto"/>
        <w:rPr>
          <w:rFonts w:asciiTheme="minorHAnsi" w:hAnsiTheme="minorHAnsi"/>
        </w:rPr>
      </w:pPr>
      <w:r w:rsidRPr="00A207D7">
        <w:rPr>
          <w:rFonts w:asciiTheme="minorHAnsi" w:hAnsiTheme="minorHAnsi"/>
        </w:rPr>
        <w:t>Hospital Based Hospitalists</w:t>
      </w:r>
    </w:p>
    <w:p w14:paraId="490DF2D6" w14:textId="77777777" w:rsidR="007B3109" w:rsidRPr="00A207D7" w:rsidRDefault="007B3109" w:rsidP="007B3109">
      <w:pPr>
        <w:pStyle w:val="ListParagraph"/>
        <w:numPr>
          <w:ilvl w:val="0"/>
          <w:numId w:val="4"/>
        </w:numPr>
        <w:spacing w:after="160" w:line="259" w:lineRule="auto"/>
        <w:rPr>
          <w:rFonts w:asciiTheme="minorHAnsi" w:hAnsiTheme="minorHAnsi"/>
        </w:rPr>
      </w:pPr>
      <w:r w:rsidRPr="00A207D7">
        <w:rPr>
          <w:rFonts w:asciiTheme="minorHAnsi" w:hAnsiTheme="minorHAnsi"/>
        </w:rPr>
        <w:t>Hospital Based Obstetricians</w:t>
      </w:r>
    </w:p>
    <w:p w14:paraId="3729E218" w14:textId="77777777" w:rsidR="007B3109" w:rsidRPr="00A207D7" w:rsidRDefault="007B3109" w:rsidP="007B3109">
      <w:pPr>
        <w:pStyle w:val="ListParagraph"/>
        <w:numPr>
          <w:ilvl w:val="0"/>
          <w:numId w:val="4"/>
        </w:numPr>
        <w:spacing w:after="160" w:line="259" w:lineRule="auto"/>
        <w:rPr>
          <w:rFonts w:asciiTheme="minorHAnsi" w:hAnsiTheme="minorHAnsi"/>
        </w:rPr>
      </w:pPr>
      <w:r w:rsidRPr="00A207D7">
        <w:rPr>
          <w:rFonts w:asciiTheme="minorHAnsi" w:hAnsiTheme="minorHAnsi"/>
        </w:rPr>
        <w:t>Hospital Based Psychiatrists</w:t>
      </w:r>
    </w:p>
    <w:p w14:paraId="5CD39134" w14:textId="77777777" w:rsidR="007B3109" w:rsidRPr="00A207D7" w:rsidRDefault="007B3109" w:rsidP="007B3109">
      <w:pPr>
        <w:pStyle w:val="ListParagraph"/>
        <w:numPr>
          <w:ilvl w:val="0"/>
          <w:numId w:val="4"/>
        </w:numPr>
        <w:spacing w:after="160" w:line="259" w:lineRule="auto"/>
        <w:rPr>
          <w:rFonts w:asciiTheme="minorHAnsi" w:hAnsiTheme="minorHAnsi"/>
        </w:rPr>
      </w:pPr>
      <w:r w:rsidRPr="00A207D7">
        <w:rPr>
          <w:rFonts w:asciiTheme="minorHAnsi" w:hAnsiTheme="minorHAnsi"/>
        </w:rPr>
        <w:t>Hospital Based Adolescent Pediatricians</w:t>
      </w:r>
    </w:p>
    <w:p w14:paraId="3B76539A" w14:textId="77777777" w:rsidR="007B3109" w:rsidRPr="00A207D7" w:rsidRDefault="007B3109" w:rsidP="007B3109">
      <w:pPr>
        <w:pStyle w:val="ListParagraph"/>
        <w:numPr>
          <w:ilvl w:val="0"/>
          <w:numId w:val="4"/>
        </w:numPr>
        <w:spacing w:after="160" w:line="259" w:lineRule="auto"/>
        <w:rPr>
          <w:rFonts w:asciiTheme="minorHAnsi" w:hAnsiTheme="minorHAnsi"/>
        </w:rPr>
      </w:pPr>
      <w:r w:rsidRPr="00A207D7">
        <w:rPr>
          <w:rFonts w:asciiTheme="minorHAnsi" w:hAnsiTheme="minorHAnsi"/>
        </w:rPr>
        <w:t xml:space="preserve">Hospital Based Infectious Disease Specialists </w:t>
      </w:r>
    </w:p>
    <w:p w14:paraId="4572215F" w14:textId="77777777" w:rsidR="007B3109" w:rsidRPr="00A207D7" w:rsidRDefault="007B3109" w:rsidP="007B3109">
      <w:pPr>
        <w:pStyle w:val="ListParagraph"/>
        <w:numPr>
          <w:ilvl w:val="0"/>
          <w:numId w:val="4"/>
        </w:numPr>
        <w:spacing w:after="160" w:line="259" w:lineRule="auto"/>
        <w:rPr>
          <w:rFonts w:asciiTheme="minorHAnsi" w:hAnsiTheme="minorHAnsi"/>
        </w:rPr>
      </w:pPr>
      <w:r w:rsidRPr="00A207D7">
        <w:rPr>
          <w:rFonts w:asciiTheme="minorHAnsi" w:hAnsiTheme="minorHAnsi"/>
        </w:rPr>
        <w:t>Hospital Based Primary Care Providers</w:t>
      </w:r>
    </w:p>
    <w:p w14:paraId="46771EF7" w14:textId="77777777" w:rsidR="007B3109" w:rsidRPr="00A207D7" w:rsidRDefault="007B3109" w:rsidP="007B3109">
      <w:pPr>
        <w:pStyle w:val="ListParagraph"/>
        <w:numPr>
          <w:ilvl w:val="0"/>
          <w:numId w:val="4"/>
        </w:numPr>
        <w:spacing w:after="160" w:line="259" w:lineRule="auto"/>
        <w:rPr>
          <w:rFonts w:asciiTheme="minorHAnsi" w:hAnsiTheme="minorHAnsi"/>
        </w:rPr>
      </w:pPr>
      <w:r w:rsidRPr="00A207D7">
        <w:rPr>
          <w:rFonts w:asciiTheme="minorHAnsi" w:hAnsiTheme="minorHAnsi"/>
        </w:rPr>
        <w:t>Hospital Based Internal Medicine Residents</w:t>
      </w:r>
    </w:p>
    <w:p w14:paraId="62EBC152" w14:textId="77777777" w:rsidR="007B3109" w:rsidRPr="00A207D7" w:rsidRDefault="007B3109" w:rsidP="007B3109">
      <w:pPr>
        <w:rPr>
          <w:rFonts w:asciiTheme="minorHAnsi" w:hAnsiTheme="minorHAnsi"/>
          <w:b/>
          <w:sz w:val="22"/>
          <w:szCs w:val="22"/>
        </w:rPr>
      </w:pPr>
      <w:r w:rsidRPr="00A207D7">
        <w:rPr>
          <w:rFonts w:asciiTheme="minorHAnsi" w:hAnsiTheme="minorHAnsi"/>
          <w:b/>
          <w:sz w:val="22"/>
          <w:szCs w:val="22"/>
        </w:rPr>
        <w:t>Optional Training Encouraged:</w:t>
      </w:r>
    </w:p>
    <w:p w14:paraId="09644D98" w14:textId="77777777" w:rsidR="007B3109" w:rsidRPr="00A207D7" w:rsidRDefault="007B3109" w:rsidP="007B3109">
      <w:pPr>
        <w:pStyle w:val="ListParagraph"/>
        <w:numPr>
          <w:ilvl w:val="0"/>
          <w:numId w:val="4"/>
        </w:numPr>
        <w:spacing w:after="160" w:line="259" w:lineRule="auto"/>
        <w:rPr>
          <w:rFonts w:asciiTheme="minorHAnsi" w:hAnsiTheme="minorHAnsi"/>
        </w:rPr>
      </w:pPr>
      <w:r w:rsidRPr="00A207D7">
        <w:rPr>
          <w:rFonts w:asciiTheme="minorHAnsi" w:hAnsiTheme="minorHAnsi"/>
        </w:rPr>
        <w:t xml:space="preserve">Hospital Based Psychiatric Residents </w:t>
      </w:r>
    </w:p>
    <w:p w14:paraId="68017BC9" w14:textId="77777777" w:rsidR="007B3109" w:rsidRPr="00A207D7" w:rsidRDefault="007B3109" w:rsidP="007B3109">
      <w:pPr>
        <w:pStyle w:val="ListParagraph"/>
        <w:numPr>
          <w:ilvl w:val="0"/>
          <w:numId w:val="4"/>
        </w:numPr>
        <w:spacing w:after="160" w:line="259" w:lineRule="auto"/>
        <w:rPr>
          <w:rFonts w:asciiTheme="minorHAnsi" w:hAnsiTheme="minorHAnsi"/>
        </w:rPr>
      </w:pPr>
      <w:r w:rsidRPr="00A207D7">
        <w:rPr>
          <w:rFonts w:asciiTheme="minorHAnsi" w:hAnsiTheme="minorHAnsi"/>
        </w:rPr>
        <w:t xml:space="preserve">Hospital Based Other / Non-Hospital Based Other </w:t>
      </w:r>
    </w:p>
    <w:p w14:paraId="1BF6B75F" w14:textId="77777777" w:rsidR="007B3109" w:rsidRPr="00A207D7" w:rsidRDefault="007B3109" w:rsidP="007B3109">
      <w:pPr>
        <w:pStyle w:val="ListParagraph"/>
        <w:numPr>
          <w:ilvl w:val="0"/>
          <w:numId w:val="4"/>
        </w:numPr>
        <w:spacing w:after="160" w:line="259" w:lineRule="auto"/>
        <w:rPr>
          <w:rFonts w:asciiTheme="minorHAnsi" w:hAnsiTheme="minorHAnsi"/>
        </w:rPr>
      </w:pPr>
      <w:r w:rsidRPr="00A207D7">
        <w:rPr>
          <w:rFonts w:asciiTheme="minorHAnsi" w:hAnsiTheme="minorHAnsi"/>
        </w:rPr>
        <w:t>Non-Hospital Based Primary Care Providers</w:t>
      </w:r>
    </w:p>
    <w:p w14:paraId="62E579D2" w14:textId="77777777" w:rsidR="007B3109" w:rsidRPr="00A207D7" w:rsidRDefault="007B3109" w:rsidP="007B3109">
      <w:pPr>
        <w:pStyle w:val="ListParagraph"/>
        <w:numPr>
          <w:ilvl w:val="0"/>
          <w:numId w:val="4"/>
        </w:numPr>
        <w:spacing w:after="160" w:line="259" w:lineRule="auto"/>
        <w:rPr>
          <w:rFonts w:asciiTheme="minorHAnsi" w:hAnsiTheme="minorHAnsi"/>
        </w:rPr>
      </w:pPr>
      <w:r w:rsidRPr="00A207D7">
        <w:rPr>
          <w:rFonts w:asciiTheme="minorHAnsi" w:hAnsiTheme="minorHAnsi"/>
        </w:rPr>
        <w:t>Non-Hospital Based Obstetricians</w:t>
      </w:r>
    </w:p>
    <w:p w14:paraId="187F63FA" w14:textId="77777777" w:rsidR="007B3109" w:rsidRPr="00A207D7" w:rsidRDefault="007B3109" w:rsidP="007B3109">
      <w:pPr>
        <w:pStyle w:val="ListParagraph"/>
        <w:numPr>
          <w:ilvl w:val="0"/>
          <w:numId w:val="4"/>
        </w:numPr>
        <w:spacing w:after="160" w:line="259" w:lineRule="auto"/>
        <w:rPr>
          <w:rFonts w:asciiTheme="minorHAnsi" w:hAnsiTheme="minorHAnsi"/>
        </w:rPr>
      </w:pPr>
      <w:r w:rsidRPr="00A207D7">
        <w:rPr>
          <w:rFonts w:asciiTheme="minorHAnsi" w:hAnsiTheme="minorHAnsi"/>
        </w:rPr>
        <w:t>Non-Hospital Based Psychiatrists</w:t>
      </w:r>
    </w:p>
    <w:p w14:paraId="6A2B3CDE" w14:textId="77777777" w:rsidR="007B3109" w:rsidRPr="00A207D7" w:rsidRDefault="007B3109" w:rsidP="007B3109">
      <w:pPr>
        <w:pStyle w:val="ListParagraph"/>
        <w:numPr>
          <w:ilvl w:val="0"/>
          <w:numId w:val="4"/>
        </w:numPr>
        <w:spacing w:after="160" w:line="259" w:lineRule="auto"/>
        <w:rPr>
          <w:rFonts w:asciiTheme="minorHAnsi" w:hAnsiTheme="minorHAnsi"/>
        </w:rPr>
      </w:pPr>
      <w:r w:rsidRPr="00A207D7">
        <w:rPr>
          <w:rFonts w:asciiTheme="minorHAnsi" w:hAnsiTheme="minorHAnsi"/>
        </w:rPr>
        <w:t>Non-Hospital Based Adolescent Pediatricians</w:t>
      </w:r>
    </w:p>
    <w:p w14:paraId="17CB02B1" w14:textId="77777777" w:rsidR="007B3109" w:rsidRPr="00A207D7" w:rsidRDefault="007B3109" w:rsidP="007B3109">
      <w:pPr>
        <w:pStyle w:val="ListParagraph"/>
        <w:numPr>
          <w:ilvl w:val="0"/>
          <w:numId w:val="4"/>
        </w:numPr>
        <w:spacing w:after="160" w:line="259" w:lineRule="auto"/>
        <w:rPr>
          <w:rFonts w:asciiTheme="minorHAnsi" w:hAnsiTheme="minorHAnsi"/>
        </w:rPr>
      </w:pPr>
      <w:r w:rsidRPr="00A207D7">
        <w:rPr>
          <w:rFonts w:asciiTheme="minorHAnsi" w:hAnsiTheme="minorHAnsi"/>
        </w:rPr>
        <w:t xml:space="preserve">Non-Hospital Based Infectious Disease Specialists </w:t>
      </w:r>
    </w:p>
    <w:p w14:paraId="6233054F" w14:textId="77777777" w:rsidR="007B3109" w:rsidRPr="00A207D7" w:rsidRDefault="007B3109" w:rsidP="007B3109">
      <w:pPr>
        <w:pStyle w:val="ListParagraph"/>
        <w:numPr>
          <w:ilvl w:val="0"/>
          <w:numId w:val="4"/>
        </w:numPr>
        <w:spacing w:after="160" w:line="259" w:lineRule="auto"/>
        <w:rPr>
          <w:rFonts w:asciiTheme="minorHAnsi" w:hAnsiTheme="minorHAnsi"/>
        </w:rPr>
      </w:pPr>
      <w:r w:rsidRPr="00A207D7">
        <w:rPr>
          <w:rFonts w:asciiTheme="minorHAnsi" w:hAnsiTheme="minorHAnsi"/>
        </w:rPr>
        <w:t xml:space="preserve">NPs and PAs in all key areas </w:t>
      </w:r>
    </w:p>
    <w:p w14:paraId="5A5F8CB4" w14:textId="77777777" w:rsidR="007B3109" w:rsidRPr="00A207D7" w:rsidRDefault="007B3109" w:rsidP="007B3109">
      <w:pPr>
        <w:rPr>
          <w:rFonts w:asciiTheme="minorHAnsi" w:hAnsiTheme="minorHAnsi"/>
          <w:b/>
          <w:sz w:val="22"/>
          <w:szCs w:val="22"/>
        </w:rPr>
      </w:pPr>
      <w:r w:rsidRPr="00A207D7">
        <w:rPr>
          <w:rFonts w:asciiTheme="minorHAnsi" w:hAnsiTheme="minorHAnsi"/>
          <w:b/>
          <w:sz w:val="22"/>
          <w:szCs w:val="22"/>
        </w:rPr>
        <w:t>Implementation and Tracking Framework:</w:t>
      </w:r>
    </w:p>
    <w:p w14:paraId="1EA5A98A" w14:textId="77777777" w:rsidR="007B3109" w:rsidRPr="00A207D7" w:rsidRDefault="007B3109" w:rsidP="007B3109">
      <w:pPr>
        <w:rPr>
          <w:rFonts w:asciiTheme="minorHAnsi" w:hAnsiTheme="minorHAnsi"/>
          <w:sz w:val="22"/>
          <w:szCs w:val="22"/>
        </w:rPr>
      </w:pPr>
      <w:r w:rsidRPr="00A207D7">
        <w:rPr>
          <w:rFonts w:asciiTheme="minorHAnsi" w:hAnsiTheme="minorHAnsi"/>
          <w:sz w:val="22"/>
          <w:szCs w:val="22"/>
        </w:rPr>
        <w:t xml:space="preserve">CEO/Presidents will work with key medical officers to disseminate this training and track participation. The goal is to set an expectation that all physicians, in all of the above disciplines, will participate in this training. It is up to section chiefs and medical leaders to set the example and provide the structure for offering the training and tracking participation. </w:t>
      </w:r>
    </w:p>
    <w:p w14:paraId="5465C5EF" w14:textId="77777777" w:rsidR="007B3109" w:rsidRPr="00A207D7" w:rsidRDefault="007B3109" w:rsidP="007B3109">
      <w:pPr>
        <w:pStyle w:val="ListParagraph"/>
        <w:numPr>
          <w:ilvl w:val="0"/>
          <w:numId w:val="5"/>
        </w:numPr>
        <w:spacing w:after="160" w:line="259" w:lineRule="auto"/>
        <w:rPr>
          <w:rFonts w:asciiTheme="minorHAnsi" w:hAnsiTheme="minorHAnsi"/>
        </w:rPr>
      </w:pPr>
      <w:r w:rsidRPr="00A207D7">
        <w:rPr>
          <w:rFonts w:asciiTheme="minorHAnsi" w:hAnsiTheme="minorHAnsi"/>
        </w:rPr>
        <w:t xml:space="preserve">Grand rounds or in-person trainings with discussion are ideal, but a video of the training will be available as well. </w:t>
      </w:r>
    </w:p>
    <w:p w14:paraId="5F674182" w14:textId="77777777" w:rsidR="007B3109" w:rsidRPr="00A207D7" w:rsidRDefault="007B3109" w:rsidP="007B3109">
      <w:pPr>
        <w:pStyle w:val="ListParagraph"/>
        <w:numPr>
          <w:ilvl w:val="0"/>
          <w:numId w:val="5"/>
        </w:numPr>
        <w:spacing w:after="160" w:line="259" w:lineRule="auto"/>
        <w:rPr>
          <w:rFonts w:asciiTheme="minorHAnsi" w:hAnsiTheme="minorHAnsi"/>
        </w:rPr>
      </w:pPr>
      <w:r w:rsidRPr="00A207D7">
        <w:rPr>
          <w:rFonts w:asciiTheme="minorHAnsi" w:hAnsiTheme="minorHAnsi"/>
        </w:rPr>
        <w:t xml:space="preserve">A discussion guide is available for download on the website. </w:t>
      </w:r>
    </w:p>
    <w:p w14:paraId="5C76AF0E" w14:textId="77777777" w:rsidR="002819CD" w:rsidRDefault="007B3109" w:rsidP="007B3109">
      <w:pPr>
        <w:pStyle w:val="ListParagraph"/>
        <w:numPr>
          <w:ilvl w:val="0"/>
          <w:numId w:val="5"/>
        </w:numPr>
        <w:spacing w:after="160" w:line="259" w:lineRule="auto"/>
        <w:rPr>
          <w:rFonts w:asciiTheme="minorHAnsi" w:hAnsiTheme="minorHAnsi"/>
        </w:rPr>
      </w:pPr>
      <w:r w:rsidRPr="00A207D7">
        <w:rPr>
          <w:rFonts w:asciiTheme="minorHAnsi" w:hAnsiTheme="minorHAnsi"/>
        </w:rPr>
        <w:t xml:space="preserve">With the video, pre and post survey questions will be provided. </w:t>
      </w:r>
    </w:p>
    <w:p w14:paraId="1748F058" w14:textId="46CB730E" w:rsidR="007B3109" w:rsidRPr="00A207D7" w:rsidRDefault="007B3109" w:rsidP="007B3109">
      <w:pPr>
        <w:pStyle w:val="ListParagraph"/>
        <w:numPr>
          <w:ilvl w:val="0"/>
          <w:numId w:val="5"/>
        </w:numPr>
        <w:spacing w:after="160" w:line="259" w:lineRule="auto"/>
        <w:rPr>
          <w:rFonts w:asciiTheme="minorHAnsi" w:hAnsiTheme="minorHAnsi"/>
        </w:rPr>
      </w:pPr>
      <w:r w:rsidRPr="00A207D7">
        <w:rPr>
          <w:rFonts w:asciiTheme="minorHAnsi" w:hAnsiTheme="minorHAnsi"/>
        </w:rPr>
        <w:t xml:space="preserve">In person trainings can use these same survey questions, also available for download on the website. </w:t>
      </w:r>
    </w:p>
    <w:p w14:paraId="64392AD2" w14:textId="4EC2F528" w:rsidR="007B3109" w:rsidRPr="00A207D7" w:rsidRDefault="007B3109" w:rsidP="007B3109">
      <w:pPr>
        <w:rPr>
          <w:rFonts w:asciiTheme="minorHAnsi" w:hAnsiTheme="minorHAnsi"/>
          <w:sz w:val="22"/>
          <w:szCs w:val="22"/>
        </w:rPr>
      </w:pPr>
      <w:r w:rsidRPr="00A207D7">
        <w:rPr>
          <w:rFonts w:asciiTheme="minorHAnsi" w:hAnsiTheme="minorHAnsi"/>
          <w:sz w:val="22"/>
          <w:szCs w:val="22"/>
        </w:rPr>
        <w:t xml:space="preserve">The </w:t>
      </w:r>
      <w:proofErr w:type="spellStart"/>
      <w:r w:rsidRPr="00A207D7">
        <w:rPr>
          <w:rFonts w:asciiTheme="minorHAnsi" w:hAnsiTheme="minorHAnsi"/>
          <w:sz w:val="22"/>
          <w:szCs w:val="22"/>
        </w:rPr>
        <w:t>Grayken</w:t>
      </w:r>
      <w:proofErr w:type="spellEnd"/>
      <w:r w:rsidRPr="00A207D7">
        <w:rPr>
          <w:rFonts w:asciiTheme="minorHAnsi" w:hAnsiTheme="minorHAnsi"/>
          <w:sz w:val="22"/>
          <w:szCs w:val="22"/>
        </w:rPr>
        <w:t xml:space="preserve"> Center will host the training deck and video on its website, and provide CMEs for </w:t>
      </w:r>
      <w:r w:rsidR="002819CD">
        <w:rPr>
          <w:rFonts w:asciiTheme="minorHAnsi" w:hAnsiTheme="minorHAnsi"/>
          <w:sz w:val="22"/>
          <w:szCs w:val="22"/>
        </w:rPr>
        <w:t>online viewers, beginning in January 2020</w:t>
      </w:r>
      <w:r w:rsidRPr="00A207D7">
        <w:rPr>
          <w:rFonts w:asciiTheme="minorHAnsi" w:hAnsiTheme="minorHAnsi"/>
          <w:sz w:val="22"/>
          <w:szCs w:val="22"/>
        </w:rPr>
        <w:t xml:space="preserve">: </w:t>
      </w:r>
      <w:r w:rsidRPr="00A207D7">
        <w:rPr>
          <w:rFonts w:asciiTheme="minorHAnsi" w:hAnsiTheme="minorHAnsi"/>
          <w:sz w:val="22"/>
          <w:szCs w:val="22"/>
          <w:highlight w:val="yellow"/>
        </w:rPr>
        <w:t>[LINK</w:t>
      </w:r>
      <w:r w:rsidR="0054343A">
        <w:rPr>
          <w:rFonts w:asciiTheme="minorHAnsi" w:hAnsiTheme="minorHAnsi"/>
          <w:sz w:val="22"/>
          <w:szCs w:val="22"/>
          <w:highlight w:val="yellow"/>
        </w:rPr>
        <w:t xml:space="preserve"> and DETAILS PENDING</w:t>
      </w:r>
      <w:r w:rsidRPr="00A207D7">
        <w:rPr>
          <w:rFonts w:asciiTheme="minorHAnsi" w:hAnsiTheme="minorHAnsi"/>
          <w:sz w:val="22"/>
          <w:szCs w:val="22"/>
          <w:highlight w:val="yellow"/>
        </w:rPr>
        <w:t>]</w:t>
      </w:r>
    </w:p>
    <w:p w14:paraId="002CA5BE" w14:textId="77777777" w:rsidR="007B3109" w:rsidRPr="0045368A" w:rsidRDefault="007B3109" w:rsidP="007B3109">
      <w:pPr>
        <w:rPr>
          <w:rFonts w:asciiTheme="minorHAnsi" w:hAnsiTheme="minorHAnsi"/>
          <w:b/>
        </w:rPr>
      </w:pPr>
    </w:p>
    <w:p w14:paraId="4BDF0945" w14:textId="77777777" w:rsidR="007B3109" w:rsidRDefault="007B3109" w:rsidP="007B3109">
      <w:pPr>
        <w:rPr>
          <w:rFonts w:asciiTheme="minorHAnsi" w:hAnsiTheme="minorHAnsi"/>
          <w:b/>
        </w:rPr>
      </w:pPr>
    </w:p>
    <w:p w14:paraId="46736C17" w14:textId="77777777" w:rsidR="007B3109" w:rsidRPr="0045368A" w:rsidRDefault="007B3109" w:rsidP="007B3109">
      <w:pPr>
        <w:rPr>
          <w:rFonts w:asciiTheme="minorHAnsi" w:hAnsiTheme="minorHAnsi"/>
        </w:rPr>
      </w:pPr>
    </w:p>
    <w:p w14:paraId="55069648" w14:textId="77777777" w:rsidR="007B3109" w:rsidRPr="0045368A" w:rsidRDefault="007B3109" w:rsidP="007B3109">
      <w:pPr>
        <w:rPr>
          <w:rFonts w:asciiTheme="minorHAnsi" w:hAnsiTheme="minorHAnsi"/>
          <w:b/>
        </w:rPr>
      </w:pPr>
    </w:p>
    <w:p w14:paraId="32F87236" w14:textId="77777777" w:rsidR="00A207D7" w:rsidRDefault="00A207D7" w:rsidP="007B3109">
      <w:pPr>
        <w:rPr>
          <w:rFonts w:asciiTheme="minorHAnsi" w:hAnsiTheme="minorHAnsi"/>
          <w:b/>
        </w:rPr>
      </w:pPr>
    </w:p>
    <w:p w14:paraId="004244C2" w14:textId="77777777" w:rsidR="00A207D7" w:rsidRDefault="00A207D7" w:rsidP="007B3109">
      <w:pPr>
        <w:rPr>
          <w:rFonts w:asciiTheme="minorHAnsi" w:hAnsiTheme="minorHAnsi"/>
          <w:b/>
        </w:rPr>
      </w:pPr>
    </w:p>
    <w:p w14:paraId="0954705D" w14:textId="77777777" w:rsidR="00A207D7" w:rsidRPr="00A207D7" w:rsidRDefault="00A207D7" w:rsidP="007B3109">
      <w:pPr>
        <w:rPr>
          <w:rFonts w:asciiTheme="minorHAnsi" w:hAnsiTheme="minorHAnsi"/>
          <w:b/>
          <w:sz w:val="22"/>
          <w:szCs w:val="22"/>
        </w:rPr>
      </w:pPr>
    </w:p>
    <w:p w14:paraId="78C01F85" w14:textId="718332A6" w:rsidR="007B3109" w:rsidRPr="00A207D7" w:rsidRDefault="00A207D7" w:rsidP="007B3109">
      <w:pPr>
        <w:rPr>
          <w:rFonts w:asciiTheme="minorHAnsi" w:hAnsiTheme="minorHAnsi"/>
          <w:b/>
          <w:sz w:val="22"/>
          <w:szCs w:val="22"/>
        </w:rPr>
      </w:pPr>
      <w:r w:rsidRPr="00A207D7">
        <w:rPr>
          <w:rFonts w:asciiTheme="minorHAnsi" w:hAnsiTheme="minorHAnsi"/>
          <w:b/>
          <w:sz w:val="22"/>
          <w:szCs w:val="22"/>
        </w:rPr>
        <w:t xml:space="preserve">One-hour </w:t>
      </w:r>
      <w:r w:rsidR="007B3109" w:rsidRPr="00A207D7">
        <w:rPr>
          <w:rFonts w:asciiTheme="minorHAnsi" w:hAnsiTheme="minorHAnsi"/>
          <w:b/>
          <w:sz w:val="22"/>
          <w:szCs w:val="22"/>
        </w:rPr>
        <w:t>Progress Information to be tracked and compiled at 6 months</w:t>
      </w:r>
      <w:r w:rsidRPr="00A207D7">
        <w:rPr>
          <w:rFonts w:asciiTheme="minorHAnsi" w:hAnsiTheme="minorHAnsi"/>
          <w:b/>
          <w:sz w:val="22"/>
          <w:szCs w:val="22"/>
        </w:rPr>
        <w:t xml:space="preserve"> (6/12</w:t>
      </w:r>
      <w:r w:rsidR="007B3109" w:rsidRPr="00A207D7">
        <w:rPr>
          <w:rFonts w:asciiTheme="minorHAnsi" w:hAnsiTheme="minorHAnsi"/>
          <w:b/>
          <w:sz w:val="22"/>
          <w:szCs w:val="22"/>
        </w:rPr>
        <w:t>/20) and 12 months</w:t>
      </w:r>
      <w:r w:rsidRPr="00A207D7">
        <w:rPr>
          <w:rFonts w:asciiTheme="minorHAnsi" w:hAnsiTheme="minorHAnsi"/>
          <w:b/>
          <w:sz w:val="22"/>
          <w:szCs w:val="22"/>
        </w:rPr>
        <w:t xml:space="preserve"> (12/12</w:t>
      </w:r>
      <w:r w:rsidR="007B3109" w:rsidRPr="00A207D7">
        <w:rPr>
          <w:rFonts w:asciiTheme="minorHAnsi" w:hAnsiTheme="minorHAnsi"/>
          <w:b/>
          <w:sz w:val="22"/>
          <w:szCs w:val="22"/>
        </w:rPr>
        <w:t>/20):</w:t>
      </w:r>
    </w:p>
    <w:tbl>
      <w:tblPr>
        <w:tblStyle w:val="TableGrid"/>
        <w:tblW w:w="0" w:type="auto"/>
        <w:tblLook w:val="04A0" w:firstRow="1" w:lastRow="0" w:firstColumn="1" w:lastColumn="0" w:noHBand="0" w:noVBand="1"/>
      </w:tblPr>
      <w:tblGrid>
        <w:gridCol w:w="2391"/>
        <w:gridCol w:w="1838"/>
        <w:gridCol w:w="1889"/>
        <w:gridCol w:w="1616"/>
        <w:gridCol w:w="1616"/>
      </w:tblGrid>
      <w:tr w:rsidR="007B3109" w:rsidRPr="00A207D7" w14:paraId="1BF0ECA0" w14:textId="77777777" w:rsidTr="00FB778F">
        <w:tc>
          <w:tcPr>
            <w:tcW w:w="2391" w:type="dxa"/>
          </w:tcPr>
          <w:p w14:paraId="7D862993" w14:textId="77777777" w:rsidR="007B3109" w:rsidRPr="00A207D7" w:rsidRDefault="007B3109" w:rsidP="00FB778F">
            <w:pPr>
              <w:rPr>
                <w:rFonts w:asciiTheme="minorHAnsi" w:hAnsiTheme="minorHAnsi"/>
                <w:sz w:val="22"/>
                <w:szCs w:val="22"/>
              </w:rPr>
            </w:pPr>
            <w:r w:rsidRPr="00A207D7">
              <w:rPr>
                <w:rFonts w:asciiTheme="minorHAnsi" w:hAnsiTheme="minorHAnsi"/>
                <w:sz w:val="22"/>
                <w:szCs w:val="22"/>
              </w:rPr>
              <w:t>Department</w:t>
            </w:r>
          </w:p>
        </w:tc>
        <w:tc>
          <w:tcPr>
            <w:tcW w:w="1838" w:type="dxa"/>
          </w:tcPr>
          <w:p w14:paraId="1EF5DAC6" w14:textId="77777777" w:rsidR="007B3109" w:rsidRPr="00A207D7" w:rsidRDefault="007B3109" w:rsidP="00FB778F">
            <w:pPr>
              <w:rPr>
                <w:rFonts w:asciiTheme="minorHAnsi" w:hAnsiTheme="minorHAnsi"/>
                <w:b/>
                <w:sz w:val="22"/>
                <w:szCs w:val="22"/>
              </w:rPr>
            </w:pPr>
            <w:r w:rsidRPr="00A207D7">
              <w:rPr>
                <w:rFonts w:asciiTheme="minorHAnsi" w:hAnsiTheme="minorHAnsi"/>
                <w:b/>
                <w:sz w:val="22"/>
                <w:szCs w:val="22"/>
              </w:rPr>
              <w:t>Total # eligible for 1 hour training:</w:t>
            </w:r>
          </w:p>
        </w:tc>
        <w:tc>
          <w:tcPr>
            <w:tcW w:w="1889" w:type="dxa"/>
          </w:tcPr>
          <w:p w14:paraId="58D6A6D5" w14:textId="77777777" w:rsidR="007B3109" w:rsidRPr="00A207D7" w:rsidRDefault="007B3109" w:rsidP="00FB778F">
            <w:pPr>
              <w:rPr>
                <w:rFonts w:asciiTheme="minorHAnsi" w:hAnsiTheme="minorHAnsi"/>
                <w:b/>
                <w:sz w:val="22"/>
                <w:szCs w:val="22"/>
              </w:rPr>
            </w:pPr>
            <w:r w:rsidRPr="00A207D7">
              <w:rPr>
                <w:rFonts w:asciiTheme="minorHAnsi" w:hAnsiTheme="minorHAnsi"/>
                <w:b/>
                <w:sz w:val="22"/>
                <w:szCs w:val="22"/>
              </w:rPr>
              <w:t>Total # Previously Waiver Trained?</w:t>
            </w:r>
          </w:p>
        </w:tc>
        <w:tc>
          <w:tcPr>
            <w:tcW w:w="1616" w:type="dxa"/>
          </w:tcPr>
          <w:p w14:paraId="3DCB2F77" w14:textId="77777777" w:rsidR="007B3109" w:rsidRPr="00A207D7" w:rsidRDefault="007B3109" w:rsidP="00FB778F">
            <w:pPr>
              <w:rPr>
                <w:rFonts w:asciiTheme="minorHAnsi" w:hAnsiTheme="minorHAnsi"/>
                <w:b/>
                <w:sz w:val="22"/>
                <w:szCs w:val="22"/>
              </w:rPr>
            </w:pPr>
            <w:r w:rsidRPr="00A207D7">
              <w:rPr>
                <w:rFonts w:asciiTheme="minorHAnsi" w:hAnsiTheme="minorHAnsi"/>
                <w:b/>
                <w:sz w:val="22"/>
                <w:szCs w:val="22"/>
              </w:rPr>
              <w:t>Total # with Waiver Training Scheduled</w:t>
            </w:r>
          </w:p>
        </w:tc>
        <w:tc>
          <w:tcPr>
            <w:tcW w:w="1616" w:type="dxa"/>
          </w:tcPr>
          <w:p w14:paraId="36E8CC43" w14:textId="77777777" w:rsidR="007B3109" w:rsidRPr="00A207D7" w:rsidRDefault="007B3109" w:rsidP="00FB778F">
            <w:pPr>
              <w:rPr>
                <w:rFonts w:asciiTheme="minorHAnsi" w:hAnsiTheme="minorHAnsi"/>
                <w:b/>
                <w:sz w:val="22"/>
                <w:szCs w:val="22"/>
              </w:rPr>
            </w:pPr>
            <w:r w:rsidRPr="00A207D7">
              <w:rPr>
                <w:rFonts w:asciiTheme="minorHAnsi" w:hAnsiTheme="minorHAnsi"/>
                <w:b/>
                <w:sz w:val="22"/>
                <w:szCs w:val="22"/>
              </w:rPr>
              <w:t>Total # Participating in 1 hour training</w:t>
            </w:r>
          </w:p>
        </w:tc>
      </w:tr>
      <w:tr w:rsidR="007B3109" w:rsidRPr="00A207D7" w14:paraId="7A3F846C" w14:textId="77777777" w:rsidTr="00FB778F">
        <w:tc>
          <w:tcPr>
            <w:tcW w:w="2391" w:type="dxa"/>
          </w:tcPr>
          <w:p w14:paraId="04B27824" w14:textId="77777777" w:rsidR="007B3109" w:rsidRPr="00A207D7" w:rsidRDefault="007B3109" w:rsidP="00FB778F">
            <w:pPr>
              <w:rPr>
                <w:rFonts w:asciiTheme="minorHAnsi" w:hAnsiTheme="minorHAnsi"/>
                <w:sz w:val="22"/>
                <w:szCs w:val="22"/>
              </w:rPr>
            </w:pPr>
            <w:r w:rsidRPr="00A207D7">
              <w:rPr>
                <w:rFonts w:asciiTheme="minorHAnsi" w:hAnsiTheme="minorHAnsi"/>
                <w:sz w:val="22"/>
                <w:szCs w:val="22"/>
              </w:rPr>
              <w:t>Hospital Based Emergency Physicians</w:t>
            </w:r>
          </w:p>
        </w:tc>
        <w:tc>
          <w:tcPr>
            <w:tcW w:w="1838" w:type="dxa"/>
          </w:tcPr>
          <w:p w14:paraId="4DB7B187" w14:textId="77777777" w:rsidR="007B3109" w:rsidRPr="00A207D7" w:rsidRDefault="007B3109" w:rsidP="00FB778F">
            <w:pPr>
              <w:rPr>
                <w:rFonts w:asciiTheme="minorHAnsi" w:hAnsiTheme="minorHAnsi"/>
                <w:b/>
                <w:sz w:val="22"/>
                <w:szCs w:val="22"/>
              </w:rPr>
            </w:pPr>
          </w:p>
        </w:tc>
        <w:tc>
          <w:tcPr>
            <w:tcW w:w="1889" w:type="dxa"/>
          </w:tcPr>
          <w:p w14:paraId="1B226794" w14:textId="77777777" w:rsidR="007B3109" w:rsidRPr="00A207D7" w:rsidRDefault="007B3109" w:rsidP="00FB778F">
            <w:pPr>
              <w:rPr>
                <w:rFonts w:asciiTheme="minorHAnsi" w:hAnsiTheme="minorHAnsi"/>
                <w:b/>
                <w:sz w:val="22"/>
                <w:szCs w:val="22"/>
              </w:rPr>
            </w:pPr>
          </w:p>
        </w:tc>
        <w:tc>
          <w:tcPr>
            <w:tcW w:w="1616" w:type="dxa"/>
          </w:tcPr>
          <w:p w14:paraId="11EC62F3" w14:textId="77777777" w:rsidR="007B3109" w:rsidRPr="00A207D7" w:rsidRDefault="007B3109" w:rsidP="00FB778F">
            <w:pPr>
              <w:rPr>
                <w:rFonts w:asciiTheme="minorHAnsi" w:hAnsiTheme="minorHAnsi"/>
                <w:b/>
                <w:sz w:val="22"/>
                <w:szCs w:val="22"/>
              </w:rPr>
            </w:pPr>
          </w:p>
        </w:tc>
        <w:tc>
          <w:tcPr>
            <w:tcW w:w="1616" w:type="dxa"/>
          </w:tcPr>
          <w:p w14:paraId="349CB103" w14:textId="77777777" w:rsidR="007B3109" w:rsidRPr="00A207D7" w:rsidRDefault="007B3109" w:rsidP="00FB778F">
            <w:pPr>
              <w:rPr>
                <w:rFonts w:asciiTheme="minorHAnsi" w:hAnsiTheme="minorHAnsi"/>
                <w:b/>
                <w:sz w:val="22"/>
                <w:szCs w:val="22"/>
              </w:rPr>
            </w:pPr>
          </w:p>
        </w:tc>
      </w:tr>
      <w:tr w:rsidR="007B3109" w:rsidRPr="00A207D7" w14:paraId="776A2BBA" w14:textId="77777777" w:rsidTr="00FB778F">
        <w:tc>
          <w:tcPr>
            <w:tcW w:w="2391" w:type="dxa"/>
          </w:tcPr>
          <w:p w14:paraId="71C8163F" w14:textId="77777777" w:rsidR="007B3109" w:rsidRPr="00A207D7" w:rsidRDefault="007B3109" w:rsidP="00FB778F">
            <w:pPr>
              <w:rPr>
                <w:rFonts w:asciiTheme="minorHAnsi" w:hAnsiTheme="minorHAnsi"/>
                <w:sz w:val="22"/>
                <w:szCs w:val="22"/>
              </w:rPr>
            </w:pPr>
            <w:r w:rsidRPr="00A207D7">
              <w:rPr>
                <w:rFonts w:asciiTheme="minorHAnsi" w:hAnsiTheme="minorHAnsi"/>
                <w:sz w:val="22"/>
                <w:szCs w:val="22"/>
              </w:rPr>
              <w:t>Hospital Based Hospitalists</w:t>
            </w:r>
          </w:p>
        </w:tc>
        <w:tc>
          <w:tcPr>
            <w:tcW w:w="1838" w:type="dxa"/>
          </w:tcPr>
          <w:p w14:paraId="240A6833" w14:textId="77777777" w:rsidR="007B3109" w:rsidRPr="00A207D7" w:rsidRDefault="007B3109" w:rsidP="00FB778F">
            <w:pPr>
              <w:rPr>
                <w:rFonts w:asciiTheme="minorHAnsi" w:hAnsiTheme="minorHAnsi"/>
                <w:b/>
                <w:sz w:val="22"/>
                <w:szCs w:val="22"/>
              </w:rPr>
            </w:pPr>
          </w:p>
        </w:tc>
        <w:tc>
          <w:tcPr>
            <w:tcW w:w="1889" w:type="dxa"/>
          </w:tcPr>
          <w:p w14:paraId="3E4C2300" w14:textId="77777777" w:rsidR="007B3109" w:rsidRPr="00A207D7" w:rsidRDefault="007B3109" w:rsidP="00FB778F">
            <w:pPr>
              <w:rPr>
                <w:rFonts w:asciiTheme="minorHAnsi" w:hAnsiTheme="minorHAnsi"/>
                <w:b/>
                <w:sz w:val="22"/>
                <w:szCs w:val="22"/>
              </w:rPr>
            </w:pPr>
          </w:p>
        </w:tc>
        <w:tc>
          <w:tcPr>
            <w:tcW w:w="1616" w:type="dxa"/>
          </w:tcPr>
          <w:p w14:paraId="09E792DE" w14:textId="77777777" w:rsidR="007B3109" w:rsidRPr="00A207D7" w:rsidRDefault="007B3109" w:rsidP="00FB778F">
            <w:pPr>
              <w:rPr>
                <w:rFonts w:asciiTheme="minorHAnsi" w:hAnsiTheme="minorHAnsi"/>
                <w:b/>
                <w:sz w:val="22"/>
                <w:szCs w:val="22"/>
              </w:rPr>
            </w:pPr>
          </w:p>
        </w:tc>
        <w:tc>
          <w:tcPr>
            <w:tcW w:w="1616" w:type="dxa"/>
          </w:tcPr>
          <w:p w14:paraId="13F9F64A" w14:textId="77777777" w:rsidR="007B3109" w:rsidRPr="00A207D7" w:rsidRDefault="007B3109" w:rsidP="00FB778F">
            <w:pPr>
              <w:rPr>
                <w:rFonts w:asciiTheme="minorHAnsi" w:hAnsiTheme="minorHAnsi"/>
                <w:b/>
                <w:sz w:val="22"/>
                <w:szCs w:val="22"/>
              </w:rPr>
            </w:pPr>
          </w:p>
        </w:tc>
      </w:tr>
      <w:tr w:rsidR="007B3109" w:rsidRPr="00A207D7" w14:paraId="070E578E" w14:textId="77777777" w:rsidTr="00FB778F">
        <w:tc>
          <w:tcPr>
            <w:tcW w:w="2391" w:type="dxa"/>
          </w:tcPr>
          <w:p w14:paraId="3F1C7D46" w14:textId="77777777" w:rsidR="007B3109" w:rsidRPr="00A207D7" w:rsidRDefault="007B3109" w:rsidP="00FB778F">
            <w:pPr>
              <w:rPr>
                <w:rFonts w:asciiTheme="minorHAnsi" w:hAnsiTheme="minorHAnsi"/>
                <w:sz w:val="22"/>
                <w:szCs w:val="22"/>
              </w:rPr>
            </w:pPr>
            <w:r w:rsidRPr="00A207D7">
              <w:rPr>
                <w:rFonts w:asciiTheme="minorHAnsi" w:hAnsiTheme="minorHAnsi"/>
                <w:sz w:val="22"/>
                <w:szCs w:val="22"/>
              </w:rPr>
              <w:t>Hospital Based Obstetricians</w:t>
            </w:r>
          </w:p>
        </w:tc>
        <w:tc>
          <w:tcPr>
            <w:tcW w:w="1838" w:type="dxa"/>
          </w:tcPr>
          <w:p w14:paraId="42FEC643" w14:textId="77777777" w:rsidR="007B3109" w:rsidRPr="00A207D7" w:rsidRDefault="007B3109" w:rsidP="00FB778F">
            <w:pPr>
              <w:rPr>
                <w:rFonts w:asciiTheme="minorHAnsi" w:hAnsiTheme="minorHAnsi"/>
                <w:b/>
                <w:sz w:val="22"/>
                <w:szCs w:val="22"/>
              </w:rPr>
            </w:pPr>
          </w:p>
        </w:tc>
        <w:tc>
          <w:tcPr>
            <w:tcW w:w="1889" w:type="dxa"/>
          </w:tcPr>
          <w:p w14:paraId="4308DE64" w14:textId="77777777" w:rsidR="007B3109" w:rsidRPr="00A207D7" w:rsidRDefault="007B3109" w:rsidP="00FB778F">
            <w:pPr>
              <w:rPr>
                <w:rFonts w:asciiTheme="minorHAnsi" w:hAnsiTheme="minorHAnsi"/>
                <w:b/>
                <w:sz w:val="22"/>
                <w:szCs w:val="22"/>
              </w:rPr>
            </w:pPr>
          </w:p>
        </w:tc>
        <w:tc>
          <w:tcPr>
            <w:tcW w:w="1616" w:type="dxa"/>
          </w:tcPr>
          <w:p w14:paraId="46488B4D" w14:textId="77777777" w:rsidR="007B3109" w:rsidRPr="00A207D7" w:rsidRDefault="007B3109" w:rsidP="00FB778F">
            <w:pPr>
              <w:rPr>
                <w:rFonts w:asciiTheme="minorHAnsi" w:hAnsiTheme="minorHAnsi"/>
                <w:b/>
                <w:sz w:val="22"/>
                <w:szCs w:val="22"/>
              </w:rPr>
            </w:pPr>
          </w:p>
        </w:tc>
        <w:tc>
          <w:tcPr>
            <w:tcW w:w="1616" w:type="dxa"/>
          </w:tcPr>
          <w:p w14:paraId="6814F52B" w14:textId="77777777" w:rsidR="007B3109" w:rsidRPr="00A207D7" w:rsidRDefault="007B3109" w:rsidP="00FB778F">
            <w:pPr>
              <w:rPr>
                <w:rFonts w:asciiTheme="minorHAnsi" w:hAnsiTheme="minorHAnsi"/>
                <w:b/>
                <w:sz w:val="22"/>
                <w:szCs w:val="22"/>
              </w:rPr>
            </w:pPr>
          </w:p>
        </w:tc>
      </w:tr>
      <w:tr w:rsidR="007B3109" w:rsidRPr="00A207D7" w14:paraId="63A576A0" w14:textId="77777777" w:rsidTr="00FB778F">
        <w:tc>
          <w:tcPr>
            <w:tcW w:w="2391" w:type="dxa"/>
          </w:tcPr>
          <w:p w14:paraId="4C418966" w14:textId="77777777" w:rsidR="007B3109" w:rsidRPr="00A207D7" w:rsidRDefault="007B3109" w:rsidP="00FB778F">
            <w:pPr>
              <w:rPr>
                <w:rFonts w:asciiTheme="minorHAnsi" w:hAnsiTheme="minorHAnsi"/>
                <w:sz w:val="22"/>
                <w:szCs w:val="22"/>
              </w:rPr>
            </w:pPr>
            <w:r w:rsidRPr="00A207D7">
              <w:rPr>
                <w:rFonts w:asciiTheme="minorHAnsi" w:hAnsiTheme="minorHAnsi"/>
                <w:sz w:val="22"/>
                <w:szCs w:val="22"/>
              </w:rPr>
              <w:t>Hospital Based Psychiatrists</w:t>
            </w:r>
          </w:p>
        </w:tc>
        <w:tc>
          <w:tcPr>
            <w:tcW w:w="1838" w:type="dxa"/>
          </w:tcPr>
          <w:p w14:paraId="0940EB58" w14:textId="77777777" w:rsidR="007B3109" w:rsidRPr="00A207D7" w:rsidRDefault="007B3109" w:rsidP="00FB778F">
            <w:pPr>
              <w:rPr>
                <w:rFonts w:asciiTheme="minorHAnsi" w:hAnsiTheme="minorHAnsi"/>
                <w:b/>
                <w:sz w:val="22"/>
                <w:szCs w:val="22"/>
              </w:rPr>
            </w:pPr>
          </w:p>
        </w:tc>
        <w:tc>
          <w:tcPr>
            <w:tcW w:w="1889" w:type="dxa"/>
          </w:tcPr>
          <w:p w14:paraId="1A9147EB" w14:textId="77777777" w:rsidR="007B3109" w:rsidRPr="00A207D7" w:rsidRDefault="007B3109" w:rsidP="00FB778F">
            <w:pPr>
              <w:rPr>
                <w:rFonts w:asciiTheme="minorHAnsi" w:hAnsiTheme="minorHAnsi"/>
                <w:b/>
                <w:sz w:val="22"/>
                <w:szCs w:val="22"/>
              </w:rPr>
            </w:pPr>
          </w:p>
        </w:tc>
        <w:tc>
          <w:tcPr>
            <w:tcW w:w="1616" w:type="dxa"/>
          </w:tcPr>
          <w:p w14:paraId="5280B7A5" w14:textId="77777777" w:rsidR="007B3109" w:rsidRPr="00A207D7" w:rsidRDefault="007B3109" w:rsidP="00FB778F">
            <w:pPr>
              <w:rPr>
                <w:rFonts w:asciiTheme="minorHAnsi" w:hAnsiTheme="minorHAnsi"/>
                <w:b/>
                <w:sz w:val="22"/>
                <w:szCs w:val="22"/>
              </w:rPr>
            </w:pPr>
          </w:p>
        </w:tc>
        <w:tc>
          <w:tcPr>
            <w:tcW w:w="1616" w:type="dxa"/>
          </w:tcPr>
          <w:p w14:paraId="2F121467" w14:textId="77777777" w:rsidR="007B3109" w:rsidRPr="00A207D7" w:rsidRDefault="007B3109" w:rsidP="00FB778F">
            <w:pPr>
              <w:rPr>
                <w:rFonts w:asciiTheme="minorHAnsi" w:hAnsiTheme="minorHAnsi"/>
                <w:b/>
                <w:sz w:val="22"/>
                <w:szCs w:val="22"/>
              </w:rPr>
            </w:pPr>
          </w:p>
        </w:tc>
      </w:tr>
      <w:tr w:rsidR="007B3109" w:rsidRPr="00A207D7" w14:paraId="3292C50C" w14:textId="77777777" w:rsidTr="00FB778F">
        <w:tc>
          <w:tcPr>
            <w:tcW w:w="2391" w:type="dxa"/>
          </w:tcPr>
          <w:p w14:paraId="5DC4D5B4" w14:textId="77777777" w:rsidR="007B3109" w:rsidRPr="00A207D7" w:rsidRDefault="007B3109" w:rsidP="00FB778F">
            <w:pPr>
              <w:rPr>
                <w:rFonts w:asciiTheme="minorHAnsi" w:hAnsiTheme="minorHAnsi"/>
                <w:sz w:val="22"/>
                <w:szCs w:val="22"/>
              </w:rPr>
            </w:pPr>
            <w:r w:rsidRPr="00A207D7">
              <w:rPr>
                <w:rFonts w:asciiTheme="minorHAnsi" w:hAnsiTheme="minorHAnsi"/>
                <w:sz w:val="22"/>
                <w:szCs w:val="22"/>
              </w:rPr>
              <w:t>Hospital Based Adolescent Pediatricians</w:t>
            </w:r>
          </w:p>
        </w:tc>
        <w:tc>
          <w:tcPr>
            <w:tcW w:w="1838" w:type="dxa"/>
          </w:tcPr>
          <w:p w14:paraId="634744B6" w14:textId="77777777" w:rsidR="007B3109" w:rsidRPr="00A207D7" w:rsidRDefault="007B3109" w:rsidP="00FB778F">
            <w:pPr>
              <w:rPr>
                <w:rFonts w:asciiTheme="minorHAnsi" w:hAnsiTheme="minorHAnsi"/>
                <w:b/>
                <w:sz w:val="22"/>
                <w:szCs w:val="22"/>
              </w:rPr>
            </w:pPr>
          </w:p>
        </w:tc>
        <w:tc>
          <w:tcPr>
            <w:tcW w:w="1889" w:type="dxa"/>
          </w:tcPr>
          <w:p w14:paraId="4023F0A7" w14:textId="77777777" w:rsidR="007B3109" w:rsidRPr="00A207D7" w:rsidRDefault="007B3109" w:rsidP="00FB778F">
            <w:pPr>
              <w:rPr>
                <w:rFonts w:asciiTheme="minorHAnsi" w:hAnsiTheme="minorHAnsi"/>
                <w:b/>
                <w:sz w:val="22"/>
                <w:szCs w:val="22"/>
              </w:rPr>
            </w:pPr>
          </w:p>
        </w:tc>
        <w:tc>
          <w:tcPr>
            <w:tcW w:w="1616" w:type="dxa"/>
          </w:tcPr>
          <w:p w14:paraId="3DD41E25" w14:textId="77777777" w:rsidR="007B3109" w:rsidRPr="00A207D7" w:rsidRDefault="007B3109" w:rsidP="00FB778F">
            <w:pPr>
              <w:rPr>
                <w:rFonts w:asciiTheme="minorHAnsi" w:hAnsiTheme="minorHAnsi"/>
                <w:b/>
                <w:sz w:val="22"/>
                <w:szCs w:val="22"/>
              </w:rPr>
            </w:pPr>
          </w:p>
        </w:tc>
        <w:tc>
          <w:tcPr>
            <w:tcW w:w="1616" w:type="dxa"/>
          </w:tcPr>
          <w:p w14:paraId="0D95455D" w14:textId="77777777" w:rsidR="007B3109" w:rsidRPr="00A207D7" w:rsidRDefault="007B3109" w:rsidP="00FB778F">
            <w:pPr>
              <w:rPr>
                <w:rFonts w:asciiTheme="minorHAnsi" w:hAnsiTheme="minorHAnsi"/>
                <w:b/>
                <w:sz w:val="22"/>
                <w:szCs w:val="22"/>
              </w:rPr>
            </w:pPr>
          </w:p>
        </w:tc>
      </w:tr>
      <w:tr w:rsidR="007B3109" w:rsidRPr="00A207D7" w14:paraId="0B943564" w14:textId="77777777" w:rsidTr="00FB778F">
        <w:tc>
          <w:tcPr>
            <w:tcW w:w="2391" w:type="dxa"/>
          </w:tcPr>
          <w:p w14:paraId="439E230B" w14:textId="77777777" w:rsidR="007B3109" w:rsidRPr="00A207D7" w:rsidRDefault="007B3109" w:rsidP="00FB778F">
            <w:pPr>
              <w:rPr>
                <w:rFonts w:asciiTheme="minorHAnsi" w:hAnsiTheme="minorHAnsi"/>
                <w:sz w:val="22"/>
                <w:szCs w:val="22"/>
              </w:rPr>
            </w:pPr>
            <w:r w:rsidRPr="00A207D7">
              <w:rPr>
                <w:rFonts w:asciiTheme="minorHAnsi" w:hAnsiTheme="minorHAnsi"/>
                <w:sz w:val="22"/>
                <w:szCs w:val="22"/>
              </w:rPr>
              <w:t xml:space="preserve">Hospital Based Infectious Disease Specialists </w:t>
            </w:r>
          </w:p>
        </w:tc>
        <w:tc>
          <w:tcPr>
            <w:tcW w:w="1838" w:type="dxa"/>
          </w:tcPr>
          <w:p w14:paraId="24B333FD" w14:textId="77777777" w:rsidR="007B3109" w:rsidRPr="00A207D7" w:rsidRDefault="007B3109" w:rsidP="00FB778F">
            <w:pPr>
              <w:rPr>
                <w:rFonts w:asciiTheme="minorHAnsi" w:hAnsiTheme="minorHAnsi"/>
                <w:b/>
                <w:sz w:val="22"/>
                <w:szCs w:val="22"/>
              </w:rPr>
            </w:pPr>
          </w:p>
        </w:tc>
        <w:tc>
          <w:tcPr>
            <w:tcW w:w="1889" w:type="dxa"/>
          </w:tcPr>
          <w:p w14:paraId="09DE4655" w14:textId="77777777" w:rsidR="007B3109" w:rsidRPr="00A207D7" w:rsidRDefault="007B3109" w:rsidP="00FB778F">
            <w:pPr>
              <w:rPr>
                <w:rFonts w:asciiTheme="minorHAnsi" w:hAnsiTheme="minorHAnsi"/>
                <w:b/>
                <w:sz w:val="22"/>
                <w:szCs w:val="22"/>
              </w:rPr>
            </w:pPr>
          </w:p>
        </w:tc>
        <w:tc>
          <w:tcPr>
            <w:tcW w:w="1616" w:type="dxa"/>
          </w:tcPr>
          <w:p w14:paraId="2F3CE10E" w14:textId="77777777" w:rsidR="007B3109" w:rsidRPr="00A207D7" w:rsidRDefault="007B3109" w:rsidP="00FB778F">
            <w:pPr>
              <w:rPr>
                <w:rFonts w:asciiTheme="minorHAnsi" w:hAnsiTheme="minorHAnsi"/>
                <w:b/>
                <w:sz w:val="22"/>
                <w:szCs w:val="22"/>
              </w:rPr>
            </w:pPr>
          </w:p>
        </w:tc>
        <w:tc>
          <w:tcPr>
            <w:tcW w:w="1616" w:type="dxa"/>
          </w:tcPr>
          <w:p w14:paraId="4D929613" w14:textId="77777777" w:rsidR="007B3109" w:rsidRPr="00A207D7" w:rsidRDefault="007B3109" w:rsidP="00FB778F">
            <w:pPr>
              <w:rPr>
                <w:rFonts w:asciiTheme="minorHAnsi" w:hAnsiTheme="minorHAnsi"/>
                <w:b/>
                <w:sz w:val="22"/>
                <w:szCs w:val="22"/>
              </w:rPr>
            </w:pPr>
          </w:p>
        </w:tc>
      </w:tr>
      <w:tr w:rsidR="007B3109" w:rsidRPr="00A207D7" w14:paraId="3EA2B461" w14:textId="77777777" w:rsidTr="00FB778F">
        <w:tc>
          <w:tcPr>
            <w:tcW w:w="2391" w:type="dxa"/>
          </w:tcPr>
          <w:p w14:paraId="4FD0F2AD" w14:textId="77777777" w:rsidR="007B3109" w:rsidRPr="00A207D7" w:rsidRDefault="007B3109" w:rsidP="00FB778F">
            <w:pPr>
              <w:rPr>
                <w:rFonts w:asciiTheme="minorHAnsi" w:hAnsiTheme="minorHAnsi"/>
                <w:sz w:val="22"/>
                <w:szCs w:val="22"/>
              </w:rPr>
            </w:pPr>
            <w:r w:rsidRPr="00A207D7">
              <w:rPr>
                <w:rFonts w:asciiTheme="minorHAnsi" w:hAnsiTheme="minorHAnsi"/>
                <w:sz w:val="22"/>
                <w:szCs w:val="22"/>
              </w:rPr>
              <w:t>Hospital Based Primary Care Providers</w:t>
            </w:r>
          </w:p>
        </w:tc>
        <w:tc>
          <w:tcPr>
            <w:tcW w:w="1838" w:type="dxa"/>
          </w:tcPr>
          <w:p w14:paraId="1DFABD47" w14:textId="77777777" w:rsidR="007B3109" w:rsidRPr="00A207D7" w:rsidRDefault="007B3109" w:rsidP="00FB778F">
            <w:pPr>
              <w:rPr>
                <w:rFonts w:asciiTheme="minorHAnsi" w:hAnsiTheme="minorHAnsi"/>
                <w:b/>
                <w:sz w:val="22"/>
                <w:szCs w:val="22"/>
              </w:rPr>
            </w:pPr>
          </w:p>
        </w:tc>
        <w:tc>
          <w:tcPr>
            <w:tcW w:w="1889" w:type="dxa"/>
          </w:tcPr>
          <w:p w14:paraId="373C0BE2" w14:textId="77777777" w:rsidR="007B3109" w:rsidRPr="00A207D7" w:rsidRDefault="007B3109" w:rsidP="00FB778F">
            <w:pPr>
              <w:rPr>
                <w:rFonts w:asciiTheme="minorHAnsi" w:hAnsiTheme="minorHAnsi"/>
                <w:b/>
                <w:sz w:val="22"/>
                <w:szCs w:val="22"/>
              </w:rPr>
            </w:pPr>
          </w:p>
        </w:tc>
        <w:tc>
          <w:tcPr>
            <w:tcW w:w="1616" w:type="dxa"/>
          </w:tcPr>
          <w:p w14:paraId="15A0B4B2" w14:textId="77777777" w:rsidR="007B3109" w:rsidRPr="00A207D7" w:rsidRDefault="007B3109" w:rsidP="00FB778F">
            <w:pPr>
              <w:rPr>
                <w:rFonts w:asciiTheme="minorHAnsi" w:hAnsiTheme="minorHAnsi"/>
                <w:b/>
                <w:sz w:val="22"/>
                <w:szCs w:val="22"/>
              </w:rPr>
            </w:pPr>
          </w:p>
        </w:tc>
        <w:tc>
          <w:tcPr>
            <w:tcW w:w="1616" w:type="dxa"/>
          </w:tcPr>
          <w:p w14:paraId="5140D11A" w14:textId="77777777" w:rsidR="007B3109" w:rsidRPr="00A207D7" w:rsidRDefault="007B3109" w:rsidP="00FB778F">
            <w:pPr>
              <w:rPr>
                <w:rFonts w:asciiTheme="minorHAnsi" w:hAnsiTheme="minorHAnsi"/>
                <w:b/>
                <w:sz w:val="22"/>
                <w:szCs w:val="22"/>
              </w:rPr>
            </w:pPr>
          </w:p>
        </w:tc>
      </w:tr>
      <w:tr w:rsidR="007B3109" w:rsidRPr="00A207D7" w14:paraId="4ED5F83B" w14:textId="77777777" w:rsidTr="00FB778F">
        <w:tc>
          <w:tcPr>
            <w:tcW w:w="2391" w:type="dxa"/>
          </w:tcPr>
          <w:p w14:paraId="02EEB03A" w14:textId="77777777" w:rsidR="007B3109" w:rsidRPr="00A207D7" w:rsidRDefault="007B3109" w:rsidP="00FB778F">
            <w:pPr>
              <w:rPr>
                <w:rFonts w:asciiTheme="minorHAnsi" w:hAnsiTheme="minorHAnsi"/>
                <w:sz w:val="22"/>
                <w:szCs w:val="22"/>
              </w:rPr>
            </w:pPr>
            <w:r w:rsidRPr="00A207D7">
              <w:rPr>
                <w:rFonts w:asciiTheme="minorHAnsi" w:hAnsiTheme="minorHAnsi"/>
                <w:sz w:val="22"/>
                <w:szCs w:val="22"/>
              </w:rPr>
              <w:t xml:space="preserve">Other </w:t>
            </w:r>
          </w:p>
        </w:tc>
        <w:tc>
          <w:tcPr>
            <w:tcW w:w="1838" w:type="dxa"/>
          </w:tcPr>
          <w:p w14:paraId="19EB6362" w14:textId="77777777" w:rsidR="007B3109" w:rsidRPr="00A207D7" w:rsidRDefault="007B3109" w:rsidP="00FB778F">
            <w:pPr>
              <w:rPr>
                <w:rFonts w:asciiTheme="minorHAnsi" w:hAnsiTheme="minorHAnsi"/>
                <w:b/>
                <w:sz w:val="22"/>
                <w:szCs w:val="22"/>
              </w:rPr>
            </w:pPr>
          </w:p>
        </w:tc>
        <w:tc>
          <w:tcPr>
            <w:tcW w:w="1889" w:type="dxa"/>
          </w:tcPr>
          <w:p w14:paraId="765076ED" w14:textId="77777777" w:rsidR="007B3109" w:rsidRPr="00A207D7" w:rsidRDefault="007B3109" w:rsidP="00FB778F">
            <w:pPr>
              <w:rPr>
                <w:rFonts w:asciiTheme="minorHAnsi" w:hAnsiTheme="minorHAnsi"/>
                <w:b/>
                <w:sz w:val="22"/>
                <w:szCs w:val="22"/>
              </w:rPr>
            </w:pPr>
          </w:p>
        </w:tc>
        <w:tc>
          <w:tcPr>
            <w:tcW w:w="1616" w:type="dxa"/>
          </w:tcPr>
          <w:p w14:paraId="07EF4827" w14:textId="77777777" w:rsidR="007B3109" w:rsidRPr="00A207D7" w:rsidRDefault="007B3109" w:rsidP="00FB778F">
            <w:pPr>
              <w:rPr>
                <w:rFonts w:asciiTheme="minorHAnsi" w:hAnsiTheme="minorHAnsi"/>
                <w:b/>
                <w:sz w:val="22"/>
                <w:szCs w:val="22"/>
              </w:rPr>
            </w:pPr>
          </w:p>
        </w:tc>
        <w:tc>
          <w:tcPr>
            <w:tcW w:w="1616" w:type="dxa"/>
          </w:tcPr>
          <w:p w14:paraId="01AFC2EF" w14:textId="77777777" w:rsidR="007B3109" w:rsidRPr="00A207D7" w:rsidRDefault="007B3109" w:rsidP="00FB778F">
            <w:pPr>
              <w:rPr>
                <w:rFonts w:asciiTheme="minorHAnsi" w:hAnsiTheme="minorHAnsi"/>
                <w:b/>
                <w:sz w:val="22"/>
                <w:szCs w:val="22"/>
              </w:rPr>
            </w:pPr>
          </w:p>
        </w:tc>
      </w:tr>
    </w:tbl>
    <w:p w14:paraId="01A0CC20" w14:textId="77777777" w:rsidR="007B3109" w:rsidRPr="00A207D7" w:rsidRDefault="007B3109" w:rsidP="007B3109">
      <w:pPr>
        <w:pStyle w:val="xmsonormal"/>
        <w:rPr>
          <w:rFonts w:asciiTheme="minorHAnsi" w:hAnsiTheme="minorHAnsi"/>
          <w:b/>
        </w:rPr>
      </w:pPr>
    </w:p>
    <w:p w14:paraId="10C3A631" w14:textId="77777777" w:rsidR="007B3109" w:rsidRPr="00FC0AF1" w:rsidRDefault="007B3109" w:rsidP="007B3109">
      <w:pPr>
        <w:pStyle w:val="xmsonormal"/>
        <w:rPr>
          <w:rFonts w:asciiTheme="minorHAnsi" w:hAnsiTheme="minorHAnsi"/>
          <w:b/>
        </w:rPr>
      </w:pPr>
    </w:p>
    <w:p w14:paraId="62061AE7" w14:textId="77777777" w:rsidR="00FC0AF1" w:rsidRDefault="00FC0AF1" w:rsidP="007B3109">
      <w:pPr>
        <w:pStyle w:val="xmsonormal"/>
        <w:rPr>
          <w:rFonts w:asciiTheme="minorHAnsi" w:hAnsiTheme="minorHAnsi"/>
          <w:b/>
        </w:rPr>
      </w:pPr>
    </w:p>
    <w:p w14:paraId="66227CBB" w14:textId="25237C0B" w:rsidR="00FC0AF1" w:rsidRDefault="00A207D7" w:rsidP="007B3109">
      <w:pPr>
        <w:pStyle w:val="xmsonormal"/>
        <w:rPr>
          <w:rFonts w:asciiTheme="minorHAnsi" w:hAnsiTheme="minorHAnsi"/>
          <w:b/>
        </w:rPr>
      </w:pPr>
      <w:r>
        <w:rPr>
          <w:rFonts w:asciiTheme="minorHAnsi" w:hAnsiTheme="minorHAnsi"/>
          <w:b/>
        </w:rPr>
        <w:t xml:space="preserve">Please describe the efforts of your institution to increase the number of waiver-trained physicians, per 1c: </w:t>
      </w:r>
    </w:p>
    <w:p w14:paraId="06607194" w14:textId="77777777" w:rsidR="00A207D7" w:rsidRDefault="00A207D7" w:rsidP="007B3109">
      <w:pPr>
        <w:pStyle w:val="xmsonormal"/>
        <w:rPr>
          <w:rFonts w:asciiTheme="minorHAnsi" w:hAnsiTheme="minorHAnsi"/>
          <w:b/>
        </w:rPr>
      </w:pPr>
    </w:p>
    <w:p w14:paraId="3CF1FDFB" w14:textId="77777777" w:rsidR="00A207D7" w:rsidRDefault="00A207D7" w:rsidP="007B3109">
      <w:pPr>
        <w:pStyle w:val="xmsonormal"/>
        <w:rPr>
          <w:rFonts w:asciiTheme="minorHAnsi" w:hAnsiTheme="minorHAnsi"/>
          <w:b/>
        </w:rPr>
      </w:pPr>
    </w:p>
    <w:p w14:paraId="37741150" w14:textId="77777777" w:rsidR="00A207D7" w:rsidRDefault="00A207D7" w:rsidP="007B3109">
      <w:pPr>
        <w:pStyle w:val="xmsonormal"/>
        <w:rPr>
          <w:rFonts w:asciiTheme="minorHAnsi" w:hAnsiTheme="minorHAnsi"/>
          <w:b/>
        </w:rPr>
      </w:pPr>
    </w:p>
    <w:p w14:paraId="389F6FDB" w14:textId="77777777" w:rsidR="00FC0AF1" w:rsidRDefault="00FC0AF1" w:rsidP="007B3109">
      <w:pPr>
        <w:pStyle w:val="xmsonormal"/>
        <w:rPr>
          <w:rFonts w:asciiTheme="minorHAnsi" w:hAnsiTheme="minorHAnsi"/>
          <w:b/>
        </w:rPr>
      </w:pPr>
    </w:p>
    <w:p w14:paraId="5792F781" w14:textId="77777777" w:rsidR="00FC0AF1" w:rsidRDefault="00FC0AF1" w:rsidP="007B3109">
      <w:pPr>
        <w:pStyle w:val="xmsonormal"/>
        <w:rPr>
          <w:rFonts w:asciiTheme="minorHAnsi" w:hAnsiTheme="minorHAnsi"/>
          <w:b/>
        </w:rPr>
      </w:pPr>
    </w:p>
    <w:p w14:paraId="3C2DECA0" w14:textId="77777777" w:rsidR="00FC0AF1" w:rsidRDefault="00FC0AF1" w:rsidP="007B3109">
      <w:pPr>
        <w:pStyle w:val="xmsonormal"/>
        <w:rPr>
          <w:rFonts w:asciiTheme="minorHAnsi" w:hAnsiTheme="minorHAnsi"/>
          <w:b/>
        </w:rPr>
      </w:pPr>
    </w:p>
    <w:p w14:paraId="48DB8B05" w14:textId="77777777" w:rsidR="00FC0AF1" w:rsidRDefault="00FC0AF1" w:rsidP="007B3109">
      <w:pPr>
        <w:pStyle w:val="xmsonormal"/>
        <w:rPr>
          <w:rFonts w:asciiTheme="minorHAnsi" w:hAnsiTheme="minorHAnsi"/>
          <w:b/>
        </w:rPr>
      </w:pPr>
    </w:p>
    <w:p w14:paraId="12862F71" w14:textId="5D5A6FE3" w:rsidR="00FC0AF1" w:rsidRPr="00FC0AF1" w:rsidRDefault="00FC0AF1" w:rsidP="007A4E11">
      <w:pPr>
        <w:rPr>
          <w:rFonts w:asciiTheme="minorHAnsi" w:hAnsiTheme="minorHAnsi"/>
        </w:rPr>
      </w:pPr>
    </w:p>
    <w:sectPr w:rsidR="00FC0AF1" w:rsidRPr="00FC0AF1" w:rsidSect="00321A6E">
      <w:headerReference w:type="default" r:id="rId7"/>
      <w:footerReference w:type="default" r:id="rId8"/>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AD85A" w14:textId="77777777" w:rsidR="00504D2F" w:rsidRDefault="00504D2F">
      <w:r>
        <w:separator/>
      </w:r>
    </w:p>
  </w:endnote>
  <w:endnote w:type="continuationSeparator" w:id="0">
    <w:p w14:paraId="2C1058E2" w14:textId="77777777" w:rsidR="00504D2F" w:rsidRDefault="0050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41F74" w14:textId="77777777" w:rsidR="002402C8" w:rsidRDefault="00504D2F" w:rsidP="00CA7691">
    <w:pPr>
      <w:pStyle w:val="Footer"/>
      <w:jc w:val="center"/>
    </w:pPr>
  </w:p>
  <w:p w14:paraId="1EF778FD" w14:textId="77777777" w:rsidR="008D0923" w:rsidRDefault="00504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6ADEB" w14:textId="77777777" w:rsidR="00504D2F" w:rsidRDefault="00504D2F">
      <w:r>
        <w:separator/>
      </w:r>
    </w:p>
  </w:footnote>
  <w:footnote w:type="continuationSeparator" w:id="0">
    <w:p w14:paraId="71CB8399" w14:textId="77777777" w:rsidR="00504D2F" w:rsidRDefault="00504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2997" w14:textId="1046E597" w:rsidR="008D0923" w:rsidRDefault="0054343A">
    <w:pPr>
      <w:pStyle w:val="Header"/>
    </w:pPr>
    <w:r>
      <w:rPr>
        <w:noProof/>
      </w:rPr>
      <w:drawing>
        <wp:anchor distT="0" distB="0" distL="114300" distR="114300" simplePos="0" relativeHeight="251662336" behindDoc="0" locked="0" layoutInCell="1" allowOverlap="1" wp14:anchorId="313EBE48" wp14:editId="4F16A918">
          <wp:simplePos x="0" y="0"/>
          <wp:positionH relativeFrom="margin">
            <wp:posOffset>5140902</wp:posOffset>
          </wp:positionH>
          <wp:positionV relativeFrom="paragraph">
            <wp:posOffset>-170815</wp:posOffset>
          </wp:positionV>
          <wp:extent cx="1209675" cy="6578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ZE LOGO REVERSE.png"/>
                  <pic:cNvPicPr/>
                </pic:nvPicPr>
                <pic:blipFill>
                  <a:blip r:embed="rId1">
                    <a:extLst>
                      <a:ext uri="{28A0092B-C50C-407E-A947-70E740481C1C}">
                        <a14:useLocalDpi xmlns:a14="http://schemas.microsoft.com/office/drawing/2010/main" val="0"/>
                      </a:ext>
                    </a:extLst>
                  </a:blip>
                  <a:stretch>
                    <a:fillRect/>
                  </a:stretch>
                </pic:blipFill>
                <pic:spPr>
                  <a:xfrm>
                    <a:off x="0" y="0"/>
                    <a:ext cx="1209675" cy="6578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FB57735" wp14:editId="62F3FD4D">
          <wp:simplePos x="0" y="0"/>
          <wp:positionH relativeFrom="column">
            <wp:posOffset>-564441</wp:posOffset>
          </wp:positionH>
          <wp:positionV relativeFrom="paragraph">
            <wp:posOffset>-81461</wp:posOffset>
          </wp:positionV>
          <wp:extent cx="1879600" cy="579120"/>
          <wp:effectExtent l="0" t="0" r="6350" b="0"/>
          <wp:wrapThrough wrapText="bothSides">
            <wp:wrapPolygon edited="0">
              <wp:start x="3941" y="0"/>
              <wp:lineTo x="0" y="4263"/>
              <wp:lineTo x="0" y="17053"/>
              <wp:lineTo x="876" y="20605"/>
              <wp:lineTo x="3722" y="20605"/>
              <wp:lineTo x="19265" y="19895"/>
              <wp:lineTo x="20359" y="16342"/>
              <wp:lineTo x="16857" y="11368"/>
              <wp:lineTo x="21454" y="8526"/>
              <wp:lineTo x="21454" y="3553"/>
              <wp:lineTo x="5473" y="0"/>
              <wp:lineTo x="3941" y="0"/>
            </wp:wrapPolygon>
          </wp:wrapThrough>
          <wp:docPr id="5" name="Picture 5" descr="BMC_Grayken_Center_Logo_white%20103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C_Grayken_Center_Logo_white%20103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9600" cy="57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82D90" w14:textId="1DD12AA7" w:rsidR="00321A6E" w:rsidRDefault="00321A6E">
    <w:pPr>
      <w:pStyle w:val="Header"/>
    </w:pPr>
    <w:r w:rsidRPr="00321A6E">
      <w:drawing>
        <wp:anchor distT="0" distB="0" distL="114300" distR="114300" simplePos="0" relativeHeight="251667456" behindDoc="0" locked="0" layoutInCell="1" allowOverlap="1" wp14:anchorId="6BFA9EA1" wp14:editId="71C8C0DF">
          <wp:simplePos x="0" y="0"/>
          <wp:positionH relativeFrom="margin">
            <wp:posOffset>5011523</wp:posOffset>
          </wp:positionH>
          <wp:positionV relativeFrom="paragraph">
            <wp:posOffset>-181146</wp:posOffset>
          </wp:positionV>
          <wp:extent cx="1209675" cy="657860"/>
          <wp:effectExtent l="0" t="0" r="9525"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ZE LOGO REVERSE.png"/>
                  <pic:cNvPicPr/>
                </pic:nvPicPr>
                <pic:blipFill>
                  <a:blip r:embed="rId1">
                    <a:extLst>
                      <a:ext uri="{28A0092B-C50C-407E-A947-70E740481C1C}">
                        <a14:useLocalDpi xmlns:a14="http://schemas.microsoft.com/office/drawing/2010/main" val="0"/>
                      </a:ext>
                    </a:extLst>
                  </a:blip>
                  <a:stretch>
                    <a:fillRect/>
                  </a:stretch>
                </pic:blipFill>
                <pic:spPr>
                  <a:xfrm>
                    <a:off x="0" y="0"/>
                    <a:ext cx="1209675" cy="657860"/>
                  </a:xfrm>
                  <a:prstGeom prst="rect">
                    <a:avLst/>
                  </a:prstGeom>
                </pic:spPr>
              </pic:pic>
            </a:graphicData>
          </a:graphic>
          <wp14:sizeRelH relativeFrom="page">
            <wp14:pctWidth>0</wp14:pctWidth>
          </wp14:sizeRelH>
          <wp14:sizeRelV relativeFrom="page">
            <wp14:pctHeight>0</wp14:pctHeight>
          </wp14:sizeRelV>
        </wp:anchor>
      </w:drawing>
    </w:r>
    <w:r w:rsidRPr="00321A6E">
      <w:drawing>
        <wp:anchor distT="0" distB="0" distL="114300" distR="114300" simplePos="0" relativeHeight="251666432" behindDoc="0" locked="0" layoutInCell="1" allowOverlap="1" wp14:anchorId="577485B9" wp14:editId="454077A5">
          <wp:simplePos x="0" y="0"/>
          <wp:positionH relativeFrom="column">
            <wp:posOffset>-560877</wp:posOffset>
          </wp:positionH>
          <wp:positionV relativeFrom="paragraph">
            <wp:posOffset>-124563</wp:posOffset>
          </wp:positionV>
          <wp:extent cx="1879600" cy="579120"/>
          <wp:effectExtent l="0" t="0" r="6350" b="0"/>
          <wp:wrapThrough wrapText="bothSides">
            <wp:wrapPolygon edited="0">
              <wp:start x="3941" y="0"/>
              <wp:lineTo x="0" y="4263"/>
              <wp:lineTo x="0" y="17053"/>
              <wp:lineTo x="876" y="20605"/>
              <wp:lineTo x="3722" y="20605"/>
              <wp:lineTo x="19265" y="19895"/>
              <wp:lineTo x="20359" y="16342"/>
              <wp:lineTo x="16857" y="11368"/>
              <wp:lineTo x="21454" y="8526"/>
              <wp:lineTo x="21454" y="3553"/>
              <wp:lineTo x="5473" y="0"/>
              <wp:lineTo x="3941" y="0"/>
            </wp:wrapPolygon>
          </wp:wrapThrough>
          <wp:docPr id="4" name="Picture 4" descr="BMC_Grayken_Center_Logo_white%20103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C_Grayken_Center_Logo_white%20103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960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A6E">
      <mc:AlternateContent>
        <mc:Choice Requires="wps">
          <w:drawing>
            <wp:anchor distT="0" distB="0" distL="114300" distR="114300" simplePos="0" relativeHeight="251665408" behindDoc="0" locked="0" layoutInCell="1" allowOverlap="1" wp14:anchorId="02478FA5" wp14:editId="7C5E16E4">
              <wp:simplePos x="0" y="0"/>
              <wp:positionH relativeFrom="page">
                <wp:align>left</wp:align>
              </wp:positionH>
              <wp:positionV relativeFrom="paragraph">
                <wp:posOffset>732790</wp:posOffset>
              </wp:positionV>
              <wp:extent cx="78486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0" cy="114300"/>
                      </a:xfrm>
                      <a:prstGeom prst="rect">
                        <a:avLst/>
                      </a:prstGeom>
                      <a:solidFill>
                        <a:srgbClr val="F2A9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4AD53" id="Rectangle 3" o:spid="_x0000_s1026" style="position:absolute;margin-left:0;margin-top:57.7pt;width:618pt;height:9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" fillcolor="#f2a900" stroked="f">
              <v:path arrowok="t"/>
              <w10:wrap anchorx="page"/>
            </v:rect>
          </w:pict>
        </mc:Fallback>
      </mc:AlternateContent>
    </w:r>
    <w:r w:rsidRPr="00321A6E">
      <mc:AlternateContent>
        <mc:Choice Requires="wps">
          <w:drawing>
            <wp:anchor distT="0" distB="0" distL="114300" distR="114300" simplePos="0" relativeHeight="251664384" behindDoc="0" locked="0" layoutInCell="1" allowOverlap="1" wp14:anchorId="47B39C96" wp14:editId="48EE6F93">
              <wp:simplePos x="0" y="0"/>
              <wp:positionH relativeFrom="column">
                <wp:posOffset>-914400</wp:posOffset>
              </wp:positionH>
              <wp:positionV relativeFrom="paragraph">
                <wp:posOffset>-453081</wp:posOffset>
              </wp:positionV>
              <wp:extent cx="8011795" cy="1223158"/>
              <wp:effectExtent l="0" t="0" r="825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1795" cy="1223158"/>
                      </a:xfrm>
                      <a:prstGeom prst="rect">
                        <a:avLst/>
                      </a:prstGeom>
                      <a:solidFill>
                        <a:srgbClr val="5C88DA"/>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19F5B" id="Rectangle 2" o:spid="_x0000_s1026" style="position:absolute;margin-left:-1in;margin-top:-35.7pt;width:630.85pt;height:9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" fillcolor="#5c88da" stroked="f">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B41"/>
    <w:multiLevelType w:val="hybridMultilevel"/>
    <w:tmpl w:val="2D267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42A40"/>
    <w:multiLevelType w:val="hybridMultilevel"/>
    <w:tmpl w:val="11AEB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17492"/>
    <w:multiLevelType w:val="hybridMultilevel"/>
    <w:tmpl w:val="CE24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405D"/>
    <w:multiLevelType w:val="hybridMultilevel"/>
    <w:tmpl w:val="CD08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028FC"/>
    <w:multiLevelType w:val="hybridMultilevel"/>
    <w:tmpl w:val="BA049F54"/>
    <w:lvl w:ilvl="0" w:tplc="D5D6F2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09"/>
    <w:rsid w:val="0011182C"/>
    <w:rsid w:val="00163C0A"/>
    <w:rsid w:val="001A7F9D"/>
    <w:rsid w:val="002819CD"/>
    <w:rsid w:val="00321A6E"/>
    <w:rsid w:val="00391501"/>
    <w:rsid w:val="003B73B2"/>
    <w:rsid w:val="00410AE6"/>
    <w:rsid w:val="00504D2F"/>
    <w:rsid w:val="00527C8F"/>
    <w:rsid w:val="0054343A"/>
    <w:rsid w:val="007A4E11"/>
    <w:rsid w:val="007B3109"/>
    <w:rsid w:val="00834625"/>
    <w:rsid w:val="00A207D7"/>
    <w:rsid w:val="00A45955"/>
    <w:rsid w:val="00BA4833"/>
    <w:rsid w:val="00FC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707C"/>
  <w15:chartTrackingRefBased/>
  <w15:docId w15:val="{618D8CAF-B74F-4625-892F-CDB17069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09"/>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109"/>
    <w:pPr>
      <w:tabs>
        <w:tab w:val="center" w:pos="4320"/>
        <w:tab w:val="right" w:pos="8640"/>
      </w:tabs>
    </w:pPr>
  </w:style>
  <w:style w:type="character" w:customStyle="1" w:styleId="HeaderChar">
    <w:name w:val="Header Char"/>
    <w:basedOn w:val="DefaultParagraphFont"/>
    <w:link w:val="Header"/>
    <w:uiPriority w:val="99"/>
    <w:rsid w:val="007B3109"/>
    <w:rPr>
      <w:rFonts w:ascii="Cambria" w:eastAsia="MS Mincho" w:hAnsi="Cambria" w:cs="Times New Roman"/>
      <w:sz w:val="24"/>
      <w:szCs w:val="24"/>
    </w:rPr>
  </w:style>
  <w:style w:type="paragraph" w:styleId="Footer">
    <w:name w:val="footer"/>
    <w:basedOn w:val="Normal"/>
    <w:link w:val="FooterChar"/>
    <w:uiPriority w:val="99"/>
    <w:unhideWhenUsed/>
    <w:rsid w:val="007B3109"/>
    <w:pPr>
      <w:tabs>
        <w:tab w:val="center" w:pos="4320"/>
        <w:tab w:val="right" w:pos="8640"/>
      </w:tabs>
    </w:pPr>
  </w:style>
  <w:style w:type="character" w:customStyle="1" w:styleId="FooterChar">
    <w:name w:val="Footer Char"/>
    <w:basedOn w:val="DefaultParagraphFont"/>
    <w:link w:val="Footer"/>
    <w:uiPriority w:val="99"/>
    <w:rsid w:val="007B3109"/>
    <w:rPr>
      <w:rFonts w:ascii="Cambria" w:eastAsia="MS Mincho" w:hAnsi="Cambria" w:cs="Times New Roman"/>
      <w:sz w:val="24"/>
      <w:szCs w:val="24"/>
    </w:rPr>
  </w:style>
  <w:style w:type="paragraph" w:styleId="ListParagraph">
    <w:name w:val="List Paragraph"/>
    <w:basedOn w:val="Normal"/>
    <w:uiPriority w:val="34"/>
    <w:qFormat/>
    <w:rsid w:val="007B3109"/>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7B3109"/>
    <w:rPr>
      <w:sz w:val="16"/>
      <w:szCs w:val="16"/>
    </w:rPr>
  </w:style>
  <w:style w:type="paragraph" w:styleId="CommentText">
    <w:name w:val="annotation text"/>
    <w:basedOn w:val="Normal"/>
    <w:link w:val="CommentTextChar"/>
    <w:uiPriority w:val="99"/>
    <w:semiHidden/>
    <w:unhideWhenUsed/>
    <w:rsid w:val="007B3109"/>
    <w:rPr>
      <w:sz w:val="20"/>
      <w:szCs w:val="20"/>
    </w:rPr>
  </w:style>
  <w:style w:type="character" w:customStyle="1" w:styleId="CommentTextChar">
    <w:name w:val="Comment Text Char"/>
    <w:basedOn w:val="DefaultParagraphFont"/>
    <w:link w:val="CommentText"/>
    <w:uiPriority w:val="99"/>
    <w:semiHidden/>
    <w:rsid w:val="007B3109"/>
    <w:rPr>
      <w:rFonts w:ascii="Cambria" w:eastAsia="MS Mincho" w:hAnsi="Cambria" w:cs="Times New Roman"/>
      <w:sz w:val="20"/>
      <w:szCs w:val="20"/>
    </w:rPr>
  </w:style>
  <w:style w:type="paragraph" w:customStyle="1" w:styleId="xmsonormal">
    <w:name w:val="x_msonormal"/>
    <w:basedOn w:val="Normal"/>
    <w:uiPriority w:val="99"/>
    <w:rsid w:val="007B3109"/>
    <w:rPr>
      <w:rFonts w:ascii="Calibri" w:eastAsiaTheme="minorHAnsi" w:hAnsi="Calibri"/>
      <w:sz w:val="22"/>
      <w:szCs w:val="22"/>
    </w:rPr>
  </w:style>
  <w:style w:type="table" w:styleId="TableGrid">
    <w:name w:val="Table Grid"/>
    <w:basedOn w:val="TableNormal"/>
    <w:uiPriority w:val="39"/>
    <w:rsid w:val="007B3109"/>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09"/>
    <w:rPr>
      <w:rFonts w:ascii="Segoe UI" w:eastAsia="MS Mincho" w:hAnsi="Segoe UI" w:cs="Segoe UI"/>
      <w:sz w:val="18"/>
      <w:szCs w:val="18"/>
    </w:rPr>
  </w:style>
  <w:style w:type="paragraph" w:styleId="CommentSubject">
    <w:name w:val="annotation subject"/>
    <w:basedOn w:val="CommentText"/>
    <w:next w:val="CommentText"/>
    <w:link w:val="CommentSubjectChar"/>
    <w:uiPriority w:val="99"/>
    <w:semiHidden/>
    <w:unhideWhenUsed/>
    <w:rsid w:val="007B3109"/>
    <w:rPr>
      <w:b/>
      <w:bCs/>
    </w:rPr>
  </w:style>
  <w:style w:type="character" w:customStyle="1" w:styleId="CommentSubjectChar">
    <w:name w:val="Comment Subject Char"/>
    <w:basedOn w:val="CommentTextChar"/>
    <w:link w:val="CommentSubject"/>
    <w:uiPriority w:val="99"/>
    <w:semiHidden/>
    <w:rsid w:val="007B3109"/>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Gottlieb, Maia</dc:creator>
  <cp:keywords/>
  <dc:description/>
  <cp:lastModifiedBy>Gottlieb, Maia</cp:lastModifiedBy>
  <cp:revision>5</cp:revision>
  <cp:lastPrinted>2019-11-21T14:32:00Z</cp:lastPrinted>
  <dcterms:created xsi:type="dcterms:W3CDTF">2019-12-02T19:38:00Z</dcterms:created>
  <dcterms:modified xsi:type="dcterms:W3CDTF">2019-12-04T19:12:00Z</dcterms:modified>
</cp:coreProperties>
</file>